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27F" w:rsidRDefault="00F36D05" w:rsidP="00F76451">
      <w:pPr>
        <w:pStyle w:val="Title"/>
        <w:rPr>
          <w:rFonts w:asciiTheme="minorHAnsi" w:hAnsiTheme="minorHAnsi"/>
          <w:sz w:val="40"/>
          <w:szCs w:val="40"/>
        </w:rPr>
      </w:pPr>
      <w:r w:rsidRPr="00F76451">
        <w:rPr>
          <w:rFonts w:asciiTheme="minorHAnsi" w:hAnsiTheme="minorHAnsi"/>
          <w:sz w:val="40"/>
          <w:szCs w:val="40"/>
        </w:rPr>
        <w:t xml:space="preserve">Urban Versus Rural </w:t>
      </w:r>
      <w:r w:rsidR="00BC3032" w:rsidRPr="00F76451">
        <w:rPr>
          <w:rFonts w:asciiTheme="minorHAnsi" w:hAnsiTheme="minorHAnsi"/>
          <w:sz w:val="40"/>
          <w:szCs w:val="40"/>
        </w:rPr>
        <w:t>Analysis</w:t>
      </w:r>
      <w:r w:rsidR="005B4865" w:rsidRPr="00F76451">
        <w:rPr>
          <w:rFonts w:asciiTheme="minorHAnsi" w:hAnsiTheme="minorHAnsi"/>
          <w:sz w:val="40"/>
          <w:szCs w:val="40"/>
        </w:rPr>
        <w:t>:  Ranking Questions</w:t>
      </w:r>
    </w:p>
    <w:p w:rsidR="0019227F" w:rsidRDefault="0019227F" w:rsidP="0019227F">
      <w:r>
        <w:t>The following tables document responses from two categories of PIHPs (Urban or Rural) to questions asking participants to rank order the factors most critical to the sustainability of EBPs. The column “Unranked” indicates the total percentage of respondents who did not</w:t>
      </w:r>
      <w:r w:rsidR="00ED16F2">
        <w:t xml:space="preserve"> rank the factor as one of the</w:t>
      </w:r>
      <w:r>
        <w:t xml:space="preserve"> most critical factors.</w:t>
      </w:r>
    </w:p>
    <w:p w:rsidR="00014780" w:rsidRPr="0019227F" w:rsidRDefault="00014780" w:rsidP="0019227F"/>
    <w:tbl>
      <w:tblPr>
        <w:tblStyle w:val="MediumShading2"/>
        <w:tblW w:w="10260" w:type="dxa"/>
        <w:tblInd w:w="-162" w:type="dxa"/>
        <w:tblLook w:val="06E0"/>
      </w:tblPr>
      <w:tblGrid>
        <w:gridCol w:w="4050"/>
        <w:gridCol w:w="3150"/>
        <w:gridCol w:w="3060"/>
      </w:tblGrid>
      <w:tr w:rsidR="00014780">
        <w:trPr>
          <w:cnfStyle w:val="100000000000"/>
        </w:trPr>
        <w:tc>
          <w:tcPr>
            <w:cnfStyle w:val="001000000100"/>
            <w:tcW w:w="4050" w:type="dxa"/>
            <w:tcBorders>
              <w:top w:val="nil"/>
              <w:bottom w:val="single" w:sz="18" w:space="0" w:color="FFFFFF" w:themeColor="background1"/>
              <w:right w:val="single" w:sz="18" w:space="0" w:color="FFFFFF" w:themeColor="background1"/>
            </w:tcBorders>
            <w:shd w:val="clear" w:color="auto" w:fill="7F7F7F" w:themeFill="text1" w:themeFillTint="80"/>
          </w:tcPr>
          <w:p w:rsidR="00014780" w:rsidRDefault="00014780"/>
        </w:tc>
        <w:tc>
          <w:tcPr>
            <w:tcW w:w="3150" w:type="dxa"/>
            <w:tcBorders>
              <w:top w:val="nil"/>
              <w:left w:val="single" w:sz="1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014780" w:rsidRPr="006510CD" w:rsidRDefault="00851FDA" w:rsidP="00F36D05">
            <w:pPr>
              <w:jc w:val="center"/>
              <w:cnfStyle w:val="100000000000"/>
              <w:rPr>
                <w:sz w:val="28"/>
              </w:rPr>
            </w:pPr>
            <w:r w:rsidRPr="006510CD">
              <w:rPr>
                <w:sz w:val="28"/>
              </w:rPr>
              <w:t xml:space="preserve">Rural Response % </w:t>
            </w:r>
            <w:r w:rsidR="00E9202C" w:rsidRPr="006510CD">
              <w:rPr>
                <w:sz w:val="28"/>
              </w:rPr>
              <w:t xml:space="preserve">  </w:t>
            </w:r>
            <w:r w:rsidRPr="006510CD">
              <w:rPr>
                <w:sz w:val="28"/>
              </w:rPr>
              <w:t>(N=44)</w:t>
            </w:r>
          </w:p>
        </w:tc>
        <w:tc>
          <w:tcPr>
            <w:tcW w:w="3060"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014780" w:rsidRPr="006510CD" w:rsidRDefault="005018DB" w:rsidP="00F36D05">
            <w:pPr>
              <w:jc w:val="center"/>
              <w:cnfStyle w:val="100000000000"/>
              <w:rPr>
                <w:sz w:val="28"/>
              </w:rPr>
            </w:pPr>
            <w:r>
              <w:rPr>
                <w:sz w:val="28"/>
              </w:rPr>
              <w:t>Urban Response % (N=94</w:t>
            </w:r>
            <w:r w:rsidR="00851FDA" w:rsidRPr="006510CD">
              <w:rPr>
                <w:sz w:val="28"/>
              </w:rPr>
              <w:t>)</w:t>
            </w:r>
          </w:p>
        </w:tc>
      </w:tr>
      <w:tr w:rsidR="00375746">
        <w:trPr>
          <w:trHeight w:val="576"/>
        </w:trPr>
        <w:tc>
          <w:tcPr>
            <w:cnfStyle w:val="001000000000"/>
            <w:tcW w:w="10260" w:type="dxa"/>
            <w:gridSpan w:val="3"/>
            <w:tcBorders>
              <w:top w:val="single" w:sz="18" w:space="0" w:color="FFFFFF" w:themeColor="background1"/>
              <w:right w:val="single" w:sz="8" w:space="0" w:color="FFFFFF" w:themeColor="background1"/>
            </w:tcBorders>
            <w:shd w:val="clear" w:color="auto" w:fill="A6A6A6" w:themeFill="background1" w:themeFillShade="A6"/>
          </w:tcPr>
          <w:p w:rsidR="00375746" w:rsidRPr="008112AB" w:rsidRDefault="008112AB">
            <w:pPr>
              <w:rPr>
                <w:sz w:val="28"/>
              </w:rPr>
            </w:pPr>
            <w:r w:rsidRPr="008112AB">
              <w:rPr>
                <w:sz w:val="28"/>
              </w:rPr>
              <w:t>I.</w:t>
            </w:r>
            <w:r w:rsidRPr="008112AB">
              <w:rPr>
                <w:sz w:val="28"/>
              </w:rPr>
              <w:tab/>
            </w:r>
            <w:r w:rsidR="00375746" w:rsidRPr="008112AB">
              <w:rPr>
                <w:sz w:val="28"/>
              </w:rPr>
              <w:t xml:space="preserve">Ranking Question 1:  </w:t>
            </w:r>
          </w:p>
          <w:p w:rsidR="00375746" w:rsidRPr="00375746" w:rsidRDefault="00375746" w:rsidP="00375746">
            <w:pPr>
              <w:rPr>
                <w:sz w:val="24"/>
              </w:rPr>
            </w:pPr>
            <w:r w:rsidRPr="00465988">
              <w:rPr>
                <w:sz w:val="28"/>
              </w:rPr>
              <w:t>Please rank the top 5 factors critical to choosing EBPs in your region.</w:t>
            </w:r>
          </w:p>
        </w:tc>
      </w:tr>
      <w:tr w:rsidR="00014780">
        <w:trPr>
          <w:trHeight w:val="2496"/>
        </w:trPr>
        <w:tc>
          <w:tcPr>
            <w:cnfStyle w:val="001000000000"/>
            <w:tcW w:w="4050" w:type="dxa"/>
            <w:tcBorders>
              <w:right w:val="single" w:sz="18" w:space="0" w:color="FFFFFF" w:themeColor="background1"/>
            </w:tcBorders>
            <w:shd w:val="clear" w:color="auto" w:fill="A6A6A6" w:themeFill="background1" w:themeFillShade="A6"/>
            <w:vAlign w:val="center"/>
          </w:tcPr>
          <w:p w:rsidR="00014780" w:rsidRPr="00465988" w:rsidRDefault="00014780" w:rsidP="00375746">
            <w:pPr>
              <w:rPr>
                <w:sz w:val="24"/>
              </w:rPr>
            </w:pPr>
            <w:r w:rsidRPr="00465988">
              <w:rPr>
                <w:sz w:val="24"/>
              </w:rPr>
              <w:t>a.  Level of Ongoing Training Needed</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9202C" w:rsidRDefault="00E9202C" w:rsidP="00A5591F">
            <w:pPr>
              <w:cnfStyle w:val="000000000000"/>
            </w:pPr>
          </w:p>
          <w:tbl>
            <w:tblPr>
              <w:tblStyle w:val="TableGrid"/>
              <w:tblW w:w="0" w:type="auto"/>
              <w:jc w:val="center"/>
              <w:tblLook w:val="00BF"/>
            </w:tblPr>
            <w:tblGrid>
              <w:gridCol w:w="1338"/>
              <w:gridCol w:w="1339"/>
            </w:tblGrid>
            <w:tr w:rsidR="00E9202C">
              <w:trPr>
                <w:trHeight w:val="352"/>
                <w:jc w:val="center"/>
              </w:trPr>
              <w:tc>
                <w:tcPr>
                  <w:tcW w:w="1338" w:type="dxa"/>
                  <w:vAlign w:val="center"/>
                </w:tcPr>
                <w:p w:rsidR="00E9202C" w:rsidRPr="00E9202C" w:rsidRDefault="00E9202C"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9202C" w:rsidRPr="00E9202C" w:rsidRDefault="006510CD" w:rsidP="0082455F">
                  <w:pPr>
                    <w:jc w:val="center"/>
                    <w:rPr>
                      <w:sz w:val="22"/>
                    </w:rPr>
                  </w:pPr>
                  <w:r>
                    <w:rPr>
                      <w:sz w:val="22"/>
                    </w:rPr>
                    <w:t>2.3</w:t>
                  </w:r>
                </w:p>
              </w:tc>
            </w:tr>
            <w:tr w:rsidR="00E9202C">
              <w:trPr>
                <w:trHeight w:val="352"/>
                <w:jc w:val="center"/>
              </w:trPr>
              <w:tc>
                <w:tcPr>
                  <w:tcW w:w="1338" w:type="dxa"/>
                  <w:vAlign w:val="center"/>
                </w:tcPr>
                <w:p w:rsidR="00E9202C" w:rsidRPr="00E9202C" w:rsidRDefault="00E9202C"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9202C" w:rsidRPr="00E9202C" w:rsidRDefault="006510CD" w:rsidP="0082455F">
                  <w:pPr>
                    <w:jc w:val="center"/>
                    <w:rPr>
                      <w:sz w:val="22"/>
                    </w:rPr>
                  </w:pPr>
                  <w:r>
                    <w:rPr>
                      <w:sz w:val="22"/>
                    </w:rPr>
                    <w:t>11.4</w:t>
                  </w:r>
                </w:p>
              </w:tc>
            </w:tr>
            <w:tr w:rsidR="00E9202C">
              <w:trPr>
                <w:trHeight w:val="352"/>
                <w:jc w:val="center"/>
              </w:trPr>
              <w:tc>
                <w:tcPr>
                  <w:tcW w:w="1338" w:type="dxa"/>
                  <w:vAlign w:val="center"/>
                </w:tcPr>
                <w:p w:rsidR="00E9202C" w:rsidRPr="00E9202C" w:rsidRDefault="00E9202C"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9202C" w:rsidRPr="00E9202C" w:rsidRDefault="006510CD" w:rsidP="0082455F">
                  <w:pPr>
                    <w:jc w:val="center"/>
                    <w:rPr>
                      <w:sz w:val="22"/>
                    </w:rPr>
                  </w:pPr>
                  <w:r>
                    <w:rPr>
                      <w:sz w:val="22"/>
                    </w:rPr>
                    <w:t>11.4</w:t>
                  </w:r>
                </w:p>
              </w:tc>
            </w:tr>
            <w:tr w:rsidR="00E9202C">
              <w:trPr>
                <w:trHeight w:val="352"/>
                <w:jc w:val="center"/>
              </w:trPr>
              <w:tc>
                <w:tcPr>
                  <w:tcW w:w="1338" w:type="dxa"/>
                  <w:vAlign w:val="center"/>
                </w:tcPr>
                <w:p w:rsidR="00E9202C" w:rsidRPr="00E9202C" w:rsidRDefault="00E9202C"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9202C" w:rsidRPr="00E9202C" w:rsidRDefault="006510CD" w:rsidP="0082455F">
                  <w:pPr>
                    <w:jc w:val="center"/>
                    <w:rPr>
                      <w:sz w:val="22"/>
                    </w:rPr>
                  </w:pPr>
                  <w:r>
                    <w:rPr>
                      <w:sz w:val="22"/>
                    </w:rPr>
                    <w:t>15.9</w:t>
                  </w:r>
                </w:p>
              </w:tc>
            </w:tr>
            <w:tr w:rsidR="00E9202C">
              <w:trPr>
                <w:trHeight w:val="352"/>
                <w:jc w:val="center"/>
              </w:trPr>
              <w:tc>
                <w:tcPr>
                  <w:tcW w:w="1338" w:type="dxa"/>
                  <w:vAlign w:val="center"/>
                </w:tcPr>
                <w:p w:rsidR="00E9202C" w:rsidRPr="00E9202C" w:rsidRDefault="00E9202C"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9202C" w:rsidRPr="00E9202C" w:rsidRDefault="006510CD" w:rsidP="0082455F">
                  <w:pPr>
                    <w:jc w:val="center"/>
                    <w:rPr>
                      <w:sz w:val="22"/>
                    </w:rPr>
                  </w:pPr>
                  <w:r>
                    <w:rPr>
                      <w:sz w:val="22"/>
                    </w:rPr>
                    <w:t>22.7</w:t>
                  </w:r>
                </w:p>
              </w:tc>
            </w:tr>
            <w:tr w:rsidR="00E9202C">
              <w:trPr>
                <w:trHeight w:val="352"/>
                <w:jc w:val="center"/>
              </w:trPr>
              <w:tc>
                <w:tcPr>
                  <w:tcW w:w="1338" w:type="dxa"/>
                  <w:vAlign w:val="center"/>
                </w:tcPr>
                <w:p w:rsidR="00E9202C" w:rsidRPr="00E9202C" w:rsidRDefault="00E9202C" w:rsidP="00A5591F">
                  <w:pPr>
                    <w:rPr>
                      <w:sz w:val="22"/>
                    </w:rPr>
                  </w:pPr>
                  <w:r w:rsidRPr="00E9202C">
                    <w:rPr>
                      <w:sz w:val="22"/>
                    </w:rPr>
                    <w:t>Unranked</w:t>
                  </w:r>
                </w:p>
              </w:tc>
              <w:tc>
                <w:tcPr>
                  <w:tcW w:w="1339" w:type="dxa"/>
                  <w:vAlign w:val="center"/>
                </w:tcPr>
                <w:p w:rsidR="00E9202C" w:rsidRPr="00E9202C" w:rsidRDefault="006510CD" w:rsidP="0082455F">
                  <w:pPr>
                    <w:jc w:val="center"/>
                    <w:rPr>
                      <w:sz w:val="22"/>
                    </w:rPr>
                  </w:pPr>
                  <w:r>
                    <w:rPr>
                      <w:sz w:val="22"/>
                    </w:rPr>
                    <w:t>36.4</w:t>
                  </w:r>
                </w:p>
              </w:tc>
            </w:tr>
          </w:tbl>
          <w:p w:rsidR="00014780" w:rsidRDefault="00014780"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pPr>
              <w:jc w:val="cente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9.5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13.7</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8.4</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17.9</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18.9</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6510CD" w:rsidP="0082455F">
                  <w:pPr>
                    <w:jc w:val="center"/>
                    <w:rPr>
                      <w:sz w:val="22"/>
                    </w:rPr>
                  </w:pPr>
                  <w:r>
                    <w:rPr>
                      <w:sz w:val="22"/>
                    </w:rPr>
                    <w:t>31.6</w:t>
                  </w:r>
                </w:p>
              </w:tc>
            </w:tr>
          </w:tbl>
          <w:p w:rsidR="00014780" w:rsidRDefault="00014780" w:rsidP="00A5591F">
            <w:pPr>
              <w:cnfStyle w:val="000000000000"/>
            </w:pPr>
          </w:p>
        </w:tc>
      </w:tr>
      <w:tr w:rsidR="00A5591F">
        <w:trPr>
          <w:trHeight w:val="2505"/>
        </w:trPr>
        <w:tc>
          <w:tcPr>
            <w:cnfStyle w:val="001000000000"/>
            <w:tcW w:w="4050" w:type="dxa"/>
            <w:tcBorders>
              <w:right w:val="single" w:sz="18" w:space="0" w:color="FFFFFF" w:themeColor="background1"/>
            </w:tcBorders>
            <w:shd w:val="clear" w:color="auto" w:fill="A6A6A6" w:themeFill="background1" w:themeFillShade="A6"/>
            <w:vAlign w:val="center"/>
          </w:tcPr>
          <w:p w:rsidR="00A5591F" w:rsidRPr="00465988" w:rsidRDefault="00A5591F" w:rsidP="00375746">
            <w:pPr>
              <w:rPr>
                <w:sz w:val="24"/>
              </w:rPr>
            </w:pPr>
            <w:r w:rsidRPr="00465988">
              <w:rPr>
                <w:sz w:val="24"/>
              </w:rPr>
              <w:t>b.  Ease of Certification Process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rsidP="00A5591F">
            <w:pP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6.8</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4.5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11.4</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4.5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0.0</w:t>
                  </w:r>
                </w:p>
              </w:tc>
            </w:tr>
            <w:tr w:rsidR="0082455F">
              <w:trPr>
                <w:trHeight w:val="352"/>
                <w:jc w:val="center"/>
              </w:trPr>
              <w:tc>
                <w:tcPr>
                  <w:tcW w:w="1338" w:type="dxa"/>
                  <w:vAlign w:val="center"/>
                </w:tcPr>
                <w:p w:rsidR="0082455F" w:rsidRPr="00E9202C" w:rsidRDefault="0082455F" w:rsidP="00A5591F">
                  <w:pPr>
                    <w:rPr>
                      <w:sz w:val="22"/>
                    </w:rPr>
                  </w:pPr>
                  <w:r w:rsidRPr="00E9202C">
                    <w:rPr>
                      <w:sz w:val="22"/>
                    </w:rPr>
                    <w:t>Unranked</w:t>
                  </w:r>
                </w:p>
              </w:tc>
              <w:tc>
                <w:tcPr>
                  <w:tcW w:w="1339" w:type="dxa"/>
                  <w:vAlign w:val="center"/>
                </w:tcPr>
                <w:p w:rsidR="0082455F" w:rsidRPr="00E9202C" w:rsidRDefault="0082455F" w:rsidP="0082455F">
                  <w:pPr>
                    <w:jc w:val="center"/>
                    <w:rPr>
                      <w:sz w:val="22"/>
                    </w:rPr>
                  </w:pPr>
                  <w:r>
                    <w:rPr>
                      <w:sz w:val="22"/>
                    </w:rPr>
                    <w:t>72.7</w:t>
                  </w:r>
                </w:p>
              </w:tc>
            </w:tr>
          </w:tbl>
          <w:p w:rsidR="00A5591F" w:rsidRDefault="00A5591F"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pPr>
              <w:jc w:val="cente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2.1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8.4</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5.3</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8.4</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6510CD" w:rsidP="0082455F">
                  <w:pPr>
                    <w:jc w:val="center"/>
                    <w:rPr>
                      <w:sz w:val="22"/>
                    </w:rPr>
                  </w:pPr>
                  <w:r>
                    <w:rPr>
                      <w:sz w:val="22"/>
                    </w:rPr>
                    <w:t>74.7</w:t>
                  </w:r>
                </w:p>
              </w:tc>
            </w:tr>
          </w:tbl>
          <w:p w:rsidR="00A5591F" w:rsidRDefault="00A5591F" w:rsidP="00A5591F">
            <w:pPr>
              <w:cnfStyle w:val="000000000000"/>
            </w:pPr>
          </w:p>
        </w:tc>
      </w:tr>
      <w:tr w:rsidR="00A5591F">
        <w:trPr>
          <w:trHeight w:val="2514"/>
        </w:trPr>
        <w:tc>
          <w:tcPr>
            <w:cnfStyle w:val="001000000000"/>
            <w:tcW w:w="4050" w:type="dxa"/>
            <w:tcBorders>
              <w:right w:val="single" w:sz="18" w:space="0" w:color="FFFFFF" w:themeColor="background1"/>
            </w:tcBorders>
            <w:shd w:val="clear" w:color="auto" w:fill="A6A6A6" w:themeFill="background1" w:themeFillShade="A6"/>
            <w:vAlign w:val="center"/>
          </w:tcPr>
          <w:p w:rsidR="00A5591F" w:rsidRPr="00465988" w:rsidRDefault="00A5591F" w:rsidP="00375746">
            <w:pPr>
              <w:rPr>
                <w:sz w:val="24"/>
              </w:rPr>
            </w:pPr>
            <w:r w:rsidRPr="00465988">
              <w:rPr>
                <w:sz w:val="24"/>
              </w:rPr>
              <w:t>c.  Cost of Intervention Delivery</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rsidP="00A5591F">
            <w:pP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2.3</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25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22.7</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11.4</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15.9</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6510CD" w:rsidP="0082455F">
                  <w:pPr>
                    <w:jc w:val="center"/>
                    <w:rPr>
                      <w:sz w:val="22"/>
                    </w:rPr>
                  </w:pPr>
                  <w:r>
                    <w:rPr>
                      <w:sz w:val="22"/>
                    </w:rPr>
                    <w:t>22.7</w:t>
                  </w:r>
                </w:p>
              </w:tc>
            </w:tr>
          </w:tbl>
          <w:p w:rsidR="00A5591F" w:rsidRDefault="00A5591F"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pPr>
              <w:jc w:val="cente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7.4</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21.1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14.7</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10.5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9.5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6510CD" w:rsidP="0082455F">
                  <w:pPr>
                    <w:jc w:val="center"/>
                    <w:rPr>
                      <w:sz w:val="22"/>
                    </w:rPr>
                  </w:pPr>
                  <w:r>
                    <w:rPr>
                      <w:sz w:val="22"/>
                    </w:rPr>
                    <w:t>36.8</w:t>
                  </w:r>
                </w:p>
              </w:tc>
            </w:tr>
          </w:tbl>
          <w:p w:rsidR="00A5591F" w:rsidRDefault="00A5591F" w:rsidP="00A5591F">
            <w:pPr>
              <w:cnfStyle w:val="000000000000"/>
            </w:pPr>
          </w:p>
        </w:tc>
      </w:tr>
      <w:tr w:rsidR="00A5591F">
        <w:trPr>
          <w:trHeight w:val="2568"/>
        </w:trPr>
        <w:tc>
          <w:tcPr>
            <w:cnfStyle w:val="001000000000"/>
            <w:tcW w:w="4050" w:type="dxa"/>
            <w:tcBorders>
              <w:right w:val="single" w:sz="18" w:space="0" w:color="FFFFFF" w:themeColor="background1"/>
            </w:tcBorders>
            <w:shd w:val="clear" w:color="auto" w:fill="A6A6A6" w:themeFill="background1" w:themeFillShade="A6"/>
            <w:vAlign w:val="center"/>
          </w:tcPr>
          <w:p w:rsidR="00A5591F" w:rsidRPr="00465988" w:rsidRDefault="00A5591F" w:rsidP="00375746">
            <w:pPr>
              <w:rPr>
                <w:sz w:val="24"/>
              </w:rPr>
            </w:pPr>
            <w:r w:rsidRPr="00465988">
              <w:rPr>
                <w:sz w:val="24"/>
              </w:rPr>
              <w:t>d.  Ability to Maintain Fidelity to the Model</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rsidP="00A5591F">
            <w:pP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9.1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9.1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6.8</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6.8</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18.2</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6510CD" w:rsidP="0082455F">
                  <w:pPr>
                    <w:jc w:val="center"/>
                    <w:rPr>
                      <w:sz w:val="22"/>
                    </w:rPr>
                  </w:pPr>
                  <w:r>
                    <w:rPr>
                      <w:sz w:val="22"/>
                    </w:rPr>
                    <w:t>50</w:t>
                  </w:r>
                </w:p>
              </w:tc>
            </w:tr>
          </w:tbl>
          <w:p w:rsidR="00A5591F" w:rsidRDefault="00A5591F"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pPr>
              <w:jc w:val="cente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8.4</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17.9</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13.7</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14.7</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14.7</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6510CD" w:rsidP="0082455F">
                  <w:pPr>
                    <w:jc w:val="center"/>
                    <w:rPr>
                      <w:sz w:val="22"/>
                    </w:rPr>
                  </w:pPr>
                  <w:r>
                    <w:rPr>
                      <w:sz w:val="22"/>
                    </w:rPr>
                    <w:t>30.5</w:t>
                  </w:r>
                </w:p>
              </w:tc>
            </w:tr>
          </w:tbl>
          <w:p w:rsidR="00A5591F" w:rsidRDefault="00A5591F" w:rsidP="00A5591F">
            <w:pPr>
              <w:cnfStyle w:val="000000000000"/>
            </w:pPr>
          </w:p>
        </w:tc>
      </w:tr>
      <w:tr w:rsidR="00A5591F">
        <w:trPr>
          <w:trHeight w:val="2595"/>
        </w:trPr>
        <w:tc>
          <w:tcPr>
            <w:cnfStyle w:val="001000000000"/>
            <w:tcW w:w="4050" w:type="dxa"/>
            <w:tcBorders>
              <w:right w:val="single" w:sz="18" w:space="0" w:color="FFFFFF" w:themeColor="background1"/>
            </w:tcBorders>
            <w:shd w:val="clear" w:color="auto" w:fill="A6A6A6" w:themeFill="background1" w:themeFillShade="A6"/>
            <w:vAlign w:val="center"/>
          </w:tcPr>
          <w:p w:rsidR="00A5591F" w:rsidRPr="00465988" w:rsidRDefault="00A5591F" w:rsidP="00375746">
            <w:pPr>
              <w:rPr>
                <w:sz w:val="24"/>
              </w:rPr>
            </w:pPr>
            <w:r w:rsidRPr="00465988">
              <w:rPr>
                <w:sz w:val="24"/>
              </w:rPr>
              <w:t>e.  Consumer Demand</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rsidP="00A5591F">
            <w:pP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56.8</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18.2</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9.1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6.8</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0.0</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6510CD" w:rsidP="0082455F">
                  <w:pPr>
                    <w:jc w:val="center"/>
                    <w:rPr>
                      <w:sz w:val="22"/>
                    </w:rPr>
                  </w:pPr>
                  <w:r>
                    <w:rPr>
                      <w:sz w:val="22"/>
                    </w:rPr>
                    <w:t>9.1</w:t>
                  </w:r>
                </w:p>
              </w:tc>
            </w:tr>
          </w:tbl>
          <w:p w:rsidR="00A5591F" w:rsidRDefault="00A5591F"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pPr>
              <w:jc w:val="cente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51.6</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3.2</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7.4</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5.3</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6.3</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6510CD" w:rsidP="0082455F">
                  <w:pPr>
                    <w:jc w:val="center"/>
                    <w:rPr>
                      <w:sz w:val="22"/>
                    </w:rPr>
                  </w:pPr>
                  <w:r>
                    <w:rPr>
                      <w:sz w:val="22"/>
                    </w:rPr>
                    <w:t>26.3</w:t>
                  </w:r>
                </w:p>
              </w:tc>
            </w:tr>
          </w:tbl>
          <w:p w:rsidR="00A5591F" w:rsidRDefault="00A5591F" w:rsidP="00A5591F">
            <w:pPr>
              <w:cnfStyle w:val="000000000000"/>
            </w:pPr>
          </w:p>
        </w:tc>
      </w:tr>
      <w:tr w:rsidR="00A5591F">
        <w:trPr>
          <w:trHeight w:val="2568"/>
        </w:trPr>
        <w:tc>
          <w:tcPr>
            <w:cnfStyle w:val="001000000000"/>
            <w:tcW w:w="4050" w:type="dxa"/>
            <w:tcBorders>
              <w:right w:val="single" w:sz="18" w:space="0" w:color="FFFFFF" w:themeColor="background1"/>
            </w:tcBorders>
            <w:shd w:val="clear" w:color="auto" w:fill="A6A6A6" w:themeFill="background1" w:themeFillShade="A6"/>
            <w:vAlign w:val="center"/>
          </w:tcPr>
          <w:p w:rsidR="00A5591F" w:rsidRPr="00465988" w:rsidRDefault="00A5591F" w:rsidP="00375746">
            <w:pPr>
              <w:rPr>
                <w:sz w:val="24"/>
              </w:rPr>
            </w:pPr>
            <w:r w:rsidRPr="00465988">
              <w:rPr>
                <w:sz w:val="24"/>
              </w:rPr>
              <w:t>f.  Retaining Qualified Staff</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rsidP="00A5591F">
            <w:pP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0.0</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9.1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15.9</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27.3</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9.1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82455F" w:rsidP="0082455F">
                  <w:pPr>
                    <w:jc w:val="center"/>
                    <w:rPr>
                      <w:sz w:val="22"/>
                    </w:rPr>
                  </w:pPr>
                  <w:r>
                    <w:rPr>
                      <w:sz w:val="22"/>
                    </w:rPr>
                    <w:t>38.6</w:t>
                  </w:r>
                </w:p>
              </w:tc>
            </w:tr>
          </w:tbl>
          <w:p w:rsidR="00A5591F" w:rsidRDefault="00A5591F"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pPr>
              <w:jc w:val="cente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3.2</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13.7</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16.8</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17.9</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6510CD" w:rsidP="0082455F">
                  <w:pPr>
                    <w:jc w:val="center"/>
                    <w:rPr>
                      <w:sz w:val="22"/>
                    </w:rPr>
                  </w:pPr>
                  <w:r>
                    <w:rPr>
                      <w:sz w:val="22"/>
                    </w:rPr>
                    <w:t>12.6</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6510CD" w:rsidP="0082455F">
                  <w:pPr>
                    <w:jc w:val="center"/>
                    <w:rPr>
                      <w:sz w:val="22"/>
                    </w:rPr>
                  </w:pPr>
                  <w:r>
                    <w:rPr>
                      <w:sz w:val="22"/>
                    </w:rPr>
                    <w:t>35.8</w:t>
                  </w:r>
                </w:p>
              </w:tc>
            </w:tr>
          </w:tbl>
          <w:p w:rsidR="00A5591F" w:rsidRDefault="00A5591F" w:rsidP="00A5591F">
            <w:pPr>
              <w:cnfStyle w:val="000000000000"/>
            </w:pPr>
          </w:p>
        </w:tc>
      </w:tr>
      <w:tr w:rsidR="00A5591F">
        <w:trPr>
          <w:trHeight w:val="2505"/>
        </w:trPr>
        <w:tc>
          <w:tcPr>
            <w:cnfStyle w:val="001000000000"/>
            <w:tcW w:w="4050" w:type="dxa"/>
            <w:tcBorders>
              <w:right w:val="single" w:sz="18" w:space="0" w:color="FFFFFF" w:themeColor="background1"/>
            </w:tcBorders>
            <w:shd w:val="clear" w:color="auto" w:fill="A6A6A6" w:themeFill="background1" w:themeFillShade="A6"/>
            <w:vAlign w:val="center"/>
          </w:tcPr>
          <w:p w:rsidR="00A5591F" w:rsidRPr="00465988" w:rsidRDefault="00A5591F" w:rsidP="00375746">
            <w:pPr>
              <w:rPr>
                <w:sz w:val="24"/>
              </w:rPr>
            </w:pPr>
            <w:r w:rsidRPr="00465988">
              <w:rPr>
                <w:sz w:val="24"/>
              </w:rPr>
              <w:t>g.  Fit With Existing EBPs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rsidP="00A5591F">
            <w:pP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4.5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9.1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4.5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4.5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18.2</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82455F" w:rsidP="0082455F">
                  <w:pPr>
                    <w:jc w:val="center"/>
                    <w:rPr>
                      <w:sz w:val="22"/>
                    </w:rPr>
                  </w:pPr>
                  <w:r>
                    <w:rPr>
                      <w:sz w:val="22"/>
                    </w:rPr>
                    <w:t>59.1</w:t>
                  </w:r>
                </w:p>
              </w:tc>
            </w:tr>
          </w:tbl>
          <w:p w:rsidR="00A5591F" w:rsidRDefault="00A5591F"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pPr>
              <w:jc w:val="cente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3.2</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10.5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10.5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11.6</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9.5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82455F" w:rsidP="0082455F">
                  <w:pPr>
                    <w:jc w:val="center"/>
                    <w:rPr>
                      <w:sz w:val="22"/>
                    </w:rPr>
                  </w:pPr>
                  <w:r>
                    <w:rPr>
                      <w:sz w:val="22"/>
                    </w:rPr>
                    <w:t>54.7</w:t>
                  </w:r>
                </w:p>
              </w:tc>
            </w:tr>
          </w:tbl>
          <w:p w:rsidR="00A5591F" w:rsidRDefault="00A5591F" w:rsidP="00A5591F">
            <w:pPr>
              <w:cnfStyle w:val="000000000000"/>
            </w:pPr>
          </w:p>
        </w:tc>
      </w:tr>
      <w:tr w:rsidR="00A5591F">
        <w:trPr>
          <w:trHeight w:val="2505"/>
        </w:trPr>
        <w:tc>
          <w:tcPr>
            <w:cnfStyle w:val="001000000000"/>
            <w:tcW w:w="4050" w:type="dxa"/>
            <w:tcBorders>
              <w:right w:val="single" w:sz="18" w:space="0" w:color="FFFFFF" w:themeColor="background1"/>
            </w:tcBorders>
            <w:shd w:val="clear" w:color="auto" w:fill="A6A6A6" w:themeFill="background1" w:themeFillShade="A6"/>
            <w:vAlign w:val="center"/>
          </w:tcPr>
          <w:p w:rsidR="00A5591F" w:rsidRPr="00465988" w:rsidRDefault="00A5591F" w:rsidP="00375746">
            <w:pPr>
              <w:rPr>
                <w:sz w:val="24"/>
              </w:rPr>
            </w:pPr>
            <w:r w:rsidRPr="00465988">
              <w:rPr>
                <w:sz w:val="24"/>
              </w:rPr>
              <w:t>h.  Availability of Ongoing Funding from the State</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rsidP="00A5591F">
            <w:pP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18.2</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13.6</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15.9</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18.2</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9.1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82455F" w:rsidP="0082455F">
                  <w:pPr>
                    <w:jc w:val="center"/>
                    <w:rPr>
                      <w:sz w:val="22"/>
                    </w:rPr>
                  </w:pPr>
                  <w:r>
                    <w:rPr>
                      <w:sz w:val="22"/>
                    </w:rPr>
                    <w:t>25</w:t>
                  </w:r>
                </w:p>
              </w:tc>
            </w:tr>
          </w:tbl>
          <w:p w:rsidR="00A5591F" w:rsidRDefault="00A5591F"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pPr>
              <w:jc w:val="center"/>
              <w:cnfStyle w:val="00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13.7</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18.9</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13.7</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7.4</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16.8</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82455F" w:rsidP="0082455F">
                  <w:pPr>
                    <w:jc w:val="center"/>
                    <w:rPr>
                      <w:sz w:val="22"/>
                    </w:rPr>
                  </w:pPr>
                  <w:r>
                    <w:rPr>
                      <w:sz w:val="22"/>
                    </w:rPr>
                    <w:t>29.5</w:t>
                  </w:r>
                </w:p>
              </w:tc>
            </w:tr>
          </w:tbl>
          <w:p w:rsidR="00A5591F" w:rsidRDefault="00A5591F" w:rsidP="00A5591F">
            <w:pPr>
              <w:cnfStyle w:val="000000000000"/>
            </w:pPr>
          </w:p>
        </w:tc>
      </w:tr>
      <w:tr w:rsidR="00A5591F">
        <w:trPr>
          <w:cnfStyle w:val="010000000000"/>
          <w:trHeight w:val="2565"/>
        </w:trPr>
        <w:tc>
          <w:tcPr>
            <w:cnfStyle w:val="001000000000"/>
            <w:tcW w:w="4050" w:type="dxa"/>
            <w:tcBorders>
              <w:right w:val="single" w:sz="18" w:space="0" w:color="FFFFFF" w:themeColor="background1"/>
            </w:tcBorders>
            <w:shd w:val="clear" w:color="auto" w:fill="A6A6A6" w:themeFill="background1" w:themeFillShade="A6"/>
            <w:vAlign w:val="center"/>
          </w:tcPr>
          <w:p w:rsidR="00A5591F" w:rsidRPr="00465988" w:rsidRDefault="00A5591F" w:rsidP="00375746">
            <w:pPr>
              <w:rPr>
                <w:sz w:val="24"/>
              </w:rPr>
            </w:pPr>
            <w:r w:rsidRPr="00465988">
              <w:rPr>
                <w:color w:val="FFFFFF" w:themeColor="background1"/>
                <w:sz w:val="24"/>
              </w:rPr>
              <w:t>i.  Presence of a Learning Collaborative</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rsidP="00A5591F">
            <w:pPr>
              <w:cnfStyle w:val="01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0.0</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0.0</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0.0</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4.5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6.8</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82455F" w:rsidP="0082455F">
                  <w:pPr>
                    <w:jc w:val="center"/>
                    <w:rPr>
                      <w:sz w:val="22"/>
                    </w:rPr>
                  </w:pPr>
                  <w:r>
                    <w:rPr>
                      <w:sz w:val="22"/>
                    </w:rPr>
                    <w:t>86.4</w:t>
                  </w:r>
                </w:p>
              </w:tc>
            </w:tr>
          </w:tbl>
          <w:p w:rsidR="00A5591F" w:rsidRDefault="00A5591F" w:rsidP="00A5591F">
            <w:pPr>
              <w:cnfStyle w:val="01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5591F" w:rsidRDefault="00A5591F">
            <w:pPr>
              <w:jc w:val="center"/>
              <w:cnfStyle w:val="010000000000"/>
            </w:pPr>
          </w:p>
          <w:tbl>
            <w:tblPr>
              <w:tblStyle w:val="TableGrid"/>
              <w:tblW w:w="0" w:type="auto"/>
              <w:jc w:val="center"/>
              <w:tblLook w:val="00BF"/>
            </w:tblPr>
            <w:tblGrid>
              <w:gridCol w:w="1338"/>
              <w:gridCol w:w="1339"/>
            </w:tblGrid>
            <w:tr w:rsidR="00A5591F">
              <w:trPr>
                <w:trHeight w:val="352"/>
                <w:jc w:val="center"/>
              </w:trPr>
              <w:tc>
                <w:tcPr>
                  <w:tcW w:w="1338" w:type="dxa"/>
                  <w:vAlign w:val="center"/>
                </w:tcPr>
                <w:p w:rsidR="00A5591F" w:rsidRPr="00E9202C" w:rsidRDefault="00A559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1.1</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0.0</w:t>
                  </w:r>
                </w:p>
              </w:tc>
            </w:tr>
            <w:tr w:rsidR="0082455F">
              <w:trPr>
                <w:trHeight w:val="352"/>
                <w:jc w:val="center"/>
              </w:trPr>
              <w:tc>
                <w:tcPr>
                  <w:tcW w:w="1338" w:type="dxa"/>
                  <w:vAlign w:val="center"/>
                </w:tcPr>
                <w:p w:rsidR="0082455F" w:rsidRPr="00E9202C" w:rsidRDefault="0082455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82455F" w:rsidRPr="00E9202C" w:rsidRDefault="0082455F" w:rsidP="0082455F">
                  <w:pPr>
                    <w:jc w:val="center"/>
                    <w:rPr>
                      <w:sz w:val="22"/>
                    </w:rPr>
                  </w:pPr>
                  <w:r>
                    <w:rPr>
                      <w:sz w:val="22"/>
                    </w:rPr>
                    <w:t>6.3</w:t>
                  </w:r>
                </w:p>
              </w:tc>
            </w:tr>
            <w:tr w:rsidR="0082455F">
              <w:trPr>
                <w:trHeight w:val="352"/>
                <w:jc w:val="center"/>
              </w:trPr>
              <w:tc>
                <w:tcPr>
                  <w:tcW w:w="1338" w:type="dxa"/>
                  <w:vAlign w:val="center"/>
                </w:tcPr>
                <w:p w:rsidR="0082455F" w:rsidRPr="00E9202C" w:rsidRDefault="0082455F"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82455F" w:rsidRPr="00E9202C" w:rsidRDefault="0082455F" w:rsidP="0082455F">
                  <w:pPr>
                    <w:jc w:val="center"/>
                    <w:rPr>
                      <w:sz w:val="22"/>
                    </w:rPr>
                  </w:pPr>
                  <w:r>
                    <w:rPr>
                      <w:sz w:val="22"/>
                    </w:rPr>
                    <w:t>9.5</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A5591F" w:rsidRPr="00E9202C" w:rsidRDefault="0082455F" w:rsidP="0082455F">
                  <w:pPr>
                    <w:jc w:val="center"/>
                    <w:rPr>
                      <w:sz w:val="22"/>
                    </w:rPr>
                  </w:pPr>
                  <w:r>
                    <w:rPr>
                      <w:sz w:val="22"/>
                    </w:rPr>
                    <w:t>3.2</w:t>
                  </w:r>
                </w:p>
              </w:tc>
            </w:tr>
            <w:tr w:rsidR="00A5591F">
              <w:trPr>
                <w:trHeight w:val="352"/>
                <w:jc w:val="center"/>
              </w:trPr>
              <w:tc>
                <w:tcPr>
                  <w:tcW w:w="1338" w:type="dxa"/>
                  <w:vAlign w:val="center"/>
                </w:tcPr>
                <w:p w:rsidR="00A5591F" w:rsidRPr="00E9202C" w:rsidRDefault="00A5591F" w:rsidP="00A5591F">
                  <w:pPr>
                    <w:rPr>
                      <w:sz w:val="22"/>
                    </w:rPr>
                  </w:pPr>
                  <w:r w:rsidRPr="00E9202C">
                    <w:rPr>
                      <w:sz w:val="22"/>
                    </w:rPr>
                    <w:t>Unranked</w:t>
                  </w:r>
                </w:p>
              </w:tc>
              <w:tc>
                <w:tcPr>
                  <w:tcW w:w="1339" w:type="dxa"/>
                  <w:vAlign w:val="center"/>
                </w:tcPr>
                <w:p w:rsidR="00A5591F" w:rsidRPr="00E9202C" w:rsidRDefault="0082455F" w:rsidP="0082455F">
                  <w:pPr>
                    <w:jc w:val="center"/>
                    <w:rPr>
                      <w:sz w:val="22"/>
                    </w:rPr>
                  </w:pPr>
                  <w:r>
                    <w:rPr>
                      <w:sz w:val="22"/>
                    </w:rPr>
                    <w:t>80</w:t>
                  </w:r>
                </w:p>
              </w:tc>
            </w:tr>
          </w:tbl>
          <w:p w:rsidR="00A5591F" w:rsidRDefault="00A5591F" w:rsidP="00A5591F">
            <w:pPr>
              <w:cnfStyle w:val="010000000000"/>
            </w:pPr>
          </w:p>
        </w:tc>
      </w:tr>
    </w:tbl>
    <w:p w:rsidR="00014780" w:rsidRDefault="00014780"/>
    <w:tbl>
      <w:tblPr>
        <w:tblStyle w:val="MediumShading2"/>
        <w:tblW w:w="10260" w:type="dxa"/>
        <w:tblInd w:w="-162" w:type="dxa"/>
        <w:tblLook w:val="06E0"/>
      </w:tblPr>
      <w:tblGrid>
        <w:gridCol w:w="4050"/>
        <w:gridCol w:w="3150"/>
        <w:gridCol w:w="3060"/>
      </w:tblGrid>
      <w:tr w:rsidR="00E21B8B">
        <w:trPr>
          <w:cnfStyle w:val="100000000000"/>
        </w:trPr>
        <w:tc>
          <w:tcPr>
            <w:cnfStyle w:val="001000000100"/>
            <w:tcW w:w="4050" w:type="dxa"/>
            <w:tcBorders>
              <w:top w:val="nil"/>
              <w:bottom w:val="single" w:sz="18" w:space="0" w:color="FFFFFF" w:themeColor="background1"/>
              <w:right w:val="single" w:sz="18" w:space="0" w:color="FFFFFF" w:themeColor="background1"/>
            </w:tcBorders>
            <w:shd w:val="clear" w:color="auto" w:fill="7F7F7F" w:themeFill="text1" w:themeFillTint="80"/>
          </w:tcPr>
          <w:p w:rsidR="00E21B8B" w:rsidRDefault="00E21B8B"/>
        </w:tc>
        <w:tc>
          <w:tcPr>
            <w:tcW w:w="3150" w:type="dxa"/>
            <w:tcBorders>
              <w:top w:val="nil"/>
              <w:left w:val="single" w:sz="1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E21B8B" w:rsidRPr="005957A4" w:rsidRDefault="00E21B8B" w:rsidP="00F36D05">
            <w:pPr>
              <w:jc w:val="center"/>
              <w:cnfStyle w:val="100000000000"/>
              <w:rPr>
                <w:sz w:val="28"/>
              </w:rPr>
            </w:pPr>
            <w:r w:rsidRPr="005957A4">
              <w:rPr>
                <w:sz w:val="28"/>
              </w:rPr>
              <w:t>Rural Response %   (N=44)</w:t>
            </w:r>
          </w:p>
        </w:tc>
        <w:tc>
          <w:tcPr>
            <w:tcW w:w="3060"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E21B8B" w:rsidRPr="005957A4" w:rsidRDefault="005018DB" w:rsidP="00F36D05">
            <w:pPr>
              <w:jc w:val="center"/>
              <w:cnfStyle w:val="100000000000"/>
              <w:rPr>
                <w:sz w:val="28"/>
              </w:rPr>
            </w:pPr>
            <w:r>
              <w:rPr>
                <w:sz w:val="28"/>
              </w:rPr>
              <w:t>Urban Response % (N=94</w:t>
            </w:r>
            <w:r w:rsidR="00E21B8B" w:rsidRPr="005957A4">
              <w:rPr>
                <w:sz w:val="28"/>
              </w:rPr>
              <w:t>)</w:t>
            </w:r>
          </w:p>
        </w:tc>
      </w:tr>
      <w:tr w:rsidR="00E21B8B">
        <w:trPr>
          <w:trHeight w:val="576"/>
        </w:trPr>
        <w:tc>
          <w:tcPr>
            <w:cnfStyle w:val="001000000000"/>
            <w:tcW w:w="10260" w:type="dxa"/>
            <w:gridSpan w:val="3"/>
            <w:tcBorders>
              <w:top w:val="single" w:sz="18" w:space="0" w:color="FFFFFF" w:themeColor="background1"/>
              <w:right w:val="single" w:sz="8" w:space="0" w:color="FFFFFF" w:themeColor="background1"/>
            </w:tcBorders>
            <w:shd w:val="clear" w:color="auto" w:fill="A6A6A6" w:themeFill="background1" w:themeFillShade="A6"/>
          </w:tcPr>
          <w:p w:rsidR="00E21B8B" w:rsidRPr="00465988" w:rsidRDefault="008112AB">
            <w:pPr>
              <w:rPr>
                <w:sz w:val="28"/>
                <w:u w:val="single"/>
              </w:rPr>
            </w:pPr>
            <w:r>
              <w:rPr>
                <w:sz w:val="28"/>
                <w:u w:val="single"/>
              </w:rPr>
              <w:t>II.</w:t>
            </w:r>
            <w:r>
              <w:rPr>
                <w:sz w:val="28"/>
                <w:u w:val="single"/>
              </w:rPr>
              <w:tab/>
            </w:r>
            <w:r w:rsidR="00E21B8B">
              <w:rPr>
                <w:sz w:val="28"/>
                <w:u w:val="single"/>
              </w:rPr>
              <w:t>Ranking Question 2</w:t>
            </w:r>
            <w:r w:rsidR="00E21B8B" w:rsidRPr="00465988">
              <w:rPr>
                <w:sz w:val="28"/>
                <w:u w:val="single"/>
              </w:rPr>
              <w:t xml:space="preserve">:  </w:t>
            </w:r>
          </w:p>
          <w:p w:rsidR="00E21B8B" w:rsidRPr="00375746" w:rsidRDefault="00E21B8B" w:rsidP="00387489">
            <w:pPr>
              <w:rPr>
                <w:sz w:val="24"/>
              </w:rPr>
            </w:pPr>
            <w:r w:rsidRPr="00465988">
              <w:rPr>
                <w:sz w:val="28"/>
              </w:rPr>
              <w:t xml:space="preserve">Please rank the top 5 </w:t>
            </w:r>
            <w:r w:rsidR="00387489">
              <w:rPr>
                <w:sz w:val="28"/>
              </w:rPr>
              <w:t>potential Statewide solutions:</w:t>
            </w:r>
          </w:p>
        </w:tc>
      </w:tr>
      <w:tr w:rsidR="00E21B8B">
        <w:trPr>
          <w:trHeight w:val="2496"/>
        </w:trPr>
        <w:tc>
          <w:tcPr>
            <w:cnfStyle w:val="001000000000"/>
            <w:tcW w:w="4050" w:type="dxa"/>
            <w:tcBorders>
              <w:right w:val="single" w:sz="18" w:space="0" w:color="FFFFFF" w:themeColor="background1"/>
            </w:tcBorders>
            <w:shd w:val="clear" w:color="auto" w:fill="A6A6A6" w:themeFill="background1" w:themeFillShade="A6"/>
            <w:vAlign w:val="center"/>
          </w:tcPr>
          <w:p w:rsidR="00E21B8B" w:rsidRPr="00465988" w:rsidRDefault="00E21B8B" w:rsidP="00387489">
            <w:pPr>
              <w:rPr>
                <w:sz w:val="24"/>
              </w:rPr>
            </w:pPr>
            <w:r w:rsidRPr="00465988">
              <w:rPr>
                <w:sz w:val="24"/>
              </w:rPr>
              <w:t xml:space="preserve">a.  </w:t>
            </w:r>
            <w:r w:rsidR="00387489">
              <w:rPr>
                <w:sz w:val="24"/>
              </w:rPr>
              <w:t>Fund Regions to Select Alternative EBPs Based on Regional Need</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rsidP="00A5591F">
            <w:pP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47.7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18.2</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13.6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6.8</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2.3</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5957A4" w:rsidP="0041328F">
                  <w:pPr>
                    <w:jc w:val="center"/>
                    <w:rPr>
                      <w:sz w:val="22"/>
                    </w:rPr>
                  </w:pPr>
                  <w:r>
                    <w:rPr>
                      <w:sz w:val="22"/>
                    </w:rPr>
                    <w:t>11.4</w:t>
                  </w:r>
                </w:p>
              </w:tc>
            </w:tr>
          </w:tbl>
          <w:p w:rsidR="00E21B8B" w:rsidRDefault="00E21B8B"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pPr>
              <w:jc w:val="cente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45.3</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12.6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14.7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2.1</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9.5</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5957A4" w:rsidP="0041328F">
                  <w:pPr>
                    <w:jc w:val="center"/>
                    <w:rPr>
                      <w:sz w:val="22"/>
                    </w:rPr>
                  </w:pPr>
                  <w:r>
                    <w:rPr>
                      <w:sz w:val="22"/>
                    </w:rPr>
                    <w:t>15.8</w:t>
                  </w:r>
                </w:p>
              </w:tc>
            </w:tr>
          </w:tbl>
          <w:p w:rsidR="00E21B8B" w:rsidRDefault="00E21B8B" w:rsidP="00A5591F">
            <w:pPr>
              <w:cnfStyle w:val="000000000000"/>
            </w:pPr>
          </w:p>
        </w:tc>
      </w:tr>
      <w:tr w:rsidR="00E21B8B">
        <w:trPr>
          <w:trHeight w:val="2505"/>
        </w:trPr>
        <w:tc>
          <w:tcPr>
            <w:cnfStyle w:val="001000000000"/>
            <w:tcW w:w="4050" w:type="dxa"/>
            <w:tcBorders>
              <w:right w:val="single" w:sz="18" w:space="0" w:color="FFFFFF" w:themeColor="background1"/>
            </w:tcBorders>
            <w:shd w:val="clear" w:color="auto" w:fill="A6A6A6" w:themeFill="background1" w:themeFillShade="A6"/>
            <w:vAlign w:val="center"/>
          </w:tcPr>
          <w:p w:rsidR="00E21B8B" w:rsidRPr="00465988" w:rsidRDefault="00E21B8B" w:rsidP="00387489">
            <w:pPr>
              <w:rPr>
                <w:sz w:val="24"/>
              </w:rPr>
            </w:pPr>
            <w:r w:rsidRPr="00465988">
              <w:rPr>
                <w:sz w:val="24"/>
              </w:rPr>
              <w:t xml:space="preserve">b.  </w:t>
            </w:r>
            <w:r w:rsidR="00387489">
              <w:rPr>
                <w:sz w:val="24"/>
              </w:rPr>
              <w:t>Provide Authoritative EBP Consultation</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rsidP="00A5591F">
            <w:pP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4.5</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9.1</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22.7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15.9</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11.4</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5957A4" w:rsidP="0041328F">
                  <w:pPr>
                    <w:jc w:val="center"/>
                    <w:rPr>
                      <w:sz w:val="22"/>
                    </w:rPr>
                  </w:pPr>
                  <w:r>
                    <w:rPr>
                      <w:sz w:val="22"/>
                    </w:rPr>
                    <w:t>36.4</w:t>
                  </w:r>
                </w:p>
              </w:tc>
            </w:tr>
          </w:tbl>
          <w:p w:rsidR="00E21B8B" w:rsidRDefault="00E21B8B"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pPr>
              <w:jc w:val="cente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13.7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14.7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17.9</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15.8</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11.6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5957A4" w:rsidP="0041328F">
                  <w:pPr>
                    <w:jc w:val="center"/>
                    <w:rPr>
                      <w:sz w:val="22"/>
                    </w:rPr>
                  </w:pPr>
                  <w:r>
                    <w:rPr>
                      <w:sz w:val="22"/>
                    </w:rPr>
                    <w:t>26.3</w:t>
                  </w:r>
                </w:p>
              </w:tc>
            </w:tr>
          </w:tbl>
          <w:p w:rsidR="00E21B8B" w:rsidRDefault="00E21B8B" w:rsidP="00A5591F">
            <w:pPr>
              <w:cnfStyle w:val="000000000000"/>
            </w:pPr>
          </w:p>
        </w:tc>
      </w:tr>
      <w:tr w:rsidR="00E21B8B">
        <w:trPr>
          <w:trHeight w:val="2514"/>
        </w:trPr>
        <w:tc>
          <w:tcPr>
            <w:cnfStyle w:val="001000000000"/>
            <w:tcW w:w="4050" w:type="dxa"/>
            <w:tcBorders>
              <w:right w:val="single" w:sz="18" w:space="0" w:color="FFFFFF" w:themeColor="background1"/>
            </w:tcBorders>
            <w:shd w:val="clear" w:color="auto" w:fill="A6A6A6" w:themeFill="background1" w:themeFillShade="A6"/>
            <w:vAlign w:val="center"/>
          </w:tcPr>
          <w:p w:rsidR="00E21B8B" w:rsidRPr="00465988" w:rsidRDefault="00E21B8B" w:rsidP="00387489">
            <w:pPr>
              <w:rPr>
                <w:sz w:val="24"/>
              </w:rPr>
            </w:pPr>
            <w:r w:rsidRPr="00465988">
              <w:rPr>
                <w:sz w:val="24"/>
              </w:rPr>
              <w:t xml:space="preserve">c.  </w:t>
            </w:r>
            <w:r w:rsidR="00387489">
              <w:rPr>
                <w:sz w:val="24"/>
              </w:rPr>
              <w:t>Maintain Dedicated State Champion for Each EBP</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rsidP="00A5591F">
            <w:pP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6.8</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4.5</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4.5</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13.6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15.9</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5957A4" w:rsidP="0041328F">
                  <w:pPr>
                    <w:jc w:val="center"/>
                    <w:rPr>
                      <w:sz w:val="22"/>
                    </w:rPr>
                  </w:pPr>
                  <w:r>
                    <w:rPr>
                      <w:sz w:val="22"/>
                    </w:rPr>
                    <w:t>54.5</w:t>
                  </w:r>
                </w:p>
              </w:tc>
            </w:tr>
          </w:tbl>
          <w:p w:rsidR="00E21B8B" w:rsidRDefault="00E21B8B"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pPr>
              <w:jc w:val="cente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5.3</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8.4</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4.2</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13.7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13.7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5957A4" w:rsidP="0041328F">
                  <w:pPr>
                    <w:jc w:val="center"/>
                    <w:rPr>
                      <w:sz w:val="22"/>
                    </w:rPr>
                  </w:pPr>
                  <w:r>
                    <w:rPr>
                      <w:sz w:val="22"/>
                    </w:rPr>
                    <w:t>54.7</w:t>
                  </w:r>
                </w:p>
              </w:tc>
            </w:tr>
          </w:tbl>
          <w:p w:rsidR="00E21B8B" w:rsidRDefault="00E21B8B" w:rsidP="00A5591F">
            <w:pPr>
              <w:cnfStyle w:val="000000000000"/>
            </w:pPr>
          </w:p>
        </w:tc>
      </w:tr>
      <w:tr w:rsidR="00E21B8B">
        <w:trPr>
          <w:trHeight w:val="2505"/>
        </w:trPr>
        <w:tc>
          <w:tcPr>
            <w:cnfStyle w:val="001000000000"/>
            <w:tcW w:w="4050" w:type="dxa"/>
            <w:tcBorders>
              <w:right w:val="single" w:sz="18" w:space="0" w:color="FFFFFF" w:themeColor="background1"/>
            </w:tcBorders>
            <w:shd w:val="clear" w:color="auto" w:fill="A6A6A6" w:themeFill="background1" w:themeFillShade="A6"/>
            <w:vAlign w:val="center"/>
          </w:tcPr>
          <w:p w:rsidR="00E21B8B" w:rsidRPr="00465988" w:rsidRDefault="00E21B8B" w:rsidP="00387489">
            <w:pPr>
              <w:rPr>
                <w:sz w:val="24"/>
              </w:rPr>
            </w:pPr>
            <w:r w:rsidRPr="00465988">
              <w:rPr>
                <w:sz w:val="24"/>
              </w:rPr>
              <w:t xml:space="preserve">d.  </w:t>
            </w:r>
            <w:r w:rsidR="00387489">
              <w:rPr>
                <w:sz w:val="24"/>
              </w:rPr>
              <w:t>Increase Phase-in Time to Implement EBPs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rsidP="00A5591F">
            <w:pP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0.0</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15.9</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6.8</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9.1</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11.4</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5957A4" w:rsidP="0041328F">
                  <w:pPr>
                    <w:jc w:val="center"/>
                    <w:rPr>
                      <w:sz w:val="22"/>
                    </w:rPr>
                  </w:pPr>
                  <w:r>
                    <w:rPr>
                      <w:sz w:val="22"/>
                    </w:rPr>
                    <w:t>56.8</w:t>
                  </w:r>
                </w:p>
              </w:tc>
            </w:tr>
          </w:tbl>
          <w:p w:rsidR="00E21B8B" w:rsidRDefault="00E21B8B"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pPr>
              <w:jc w:val="cente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3.2</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9.5</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12.6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10.5</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5957A4" w:rsidP="0041328F">
                  <w:pPr>
                    <w:jc w:val="center"/>
                    <w:rPr>
                      <w:sz w:val="22"/>
                    </w:rPr>
                  </w:pPr>
                  <w:r>
                    <w:rPr>
                      <w:sz w:val="22"/>
                    </w:rPr>
                    <w:t>5.3</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5957A4" w:rsidP="0041328F">
                  <w:pPr>
                    <w:jc w:val="center"/>
                    <w:rPr>
                      <w:sz w:val="22"/>
                    </w:rPr>
                  </w:pPr>
                  <w:r>
                    <w:rPr>
                      <w:sz w:val="22"/>
                    </w:rPr>
                    <w:t>58.9</w:t>
                  </w:r>
                </w:p>
              </w:tc>
            </w:tr>
          </w:tbl>
          <w:p w:rsidR="00E21B8B" w:rsidRDefault="00E21B8B" w:rsidP="00A5591F">
            <w:pPr>
              <w:cnfStyle w:val="000000000000"/>
            </w:pPr>
          </w:p>
        </w:tc>
      </w:tr>
      <w:tr w:rsidR="00E21B8B">
        <w:trPr>
          <w:trHeight w:val="2595"/>
        </w:trPr>
        <w:tc>
          <w:tcPr>
            <w:cnfStyle w:val="001000000000"/>
            <w:tcW w:w="4050" w:type="dxa"/>
            <w:tcBorders>
              <w:right w:val="single" w:sz="18" w:space="0" w:color="FFFFFF" w:themeColor="background1"/>
            </w:tcBorders>
            <w:shd w:val="clear" w:color="auto" w:fill="A6A6A6" w:themeFill="background1" w:themeFillShade="A6"/>
            <w:vAlign w:val="center"/>
          </w:tcPr>
          <w:p w:rsidR="00E21B8B" w:rsidRPr="00465988" w:rsidRDefault="00E21B8B" w:rsidP="00387489">
            <w:pPr>
              <w:rPr>
                <w:sz w:val="24"/>
              </w:rPr>
            </w:pPr>
            <w:r w:rsidRPr="00465988">
              <w:rPr>
                <w:sz w:val="24"/>
              </w:rPr>
              <w:t xml:space="preserve">e.  </w:t>
            </w:r>
            <w:r w:rsidR="00387489">
              <w:rPr>
                <w:sz w:val="24"/>
              </w:rPr>
              <w:t>Increase Consumer Representation and Participation</w:t>
            </w:r>
            <w:r w:rsidR="000F5C4C">
              <w:rPr>
                <w:sz w:val="24"/>
              </w:rPr>
              <w:t xml:space="preserve"> in the Selection of EBPs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Pr="008C7359" w:rsidRDefault="00E21B8B" w:rsidP="00A5591F">
            <w:pPr>
              <w:cnfStyle w:val="000000000000"/>
              <w:rPr>
                <w:highlight w:val="yellow"/>
              </w:rPr>
            </w:pPr>
          </w:p>
          <w:tbl>
            <w:tblPr>
              <w:tblStyle w:val="TableGrid"/>
              <w:tblW w:w="0" w:type="auto"/>
              <w:jc w:val="center"/>
              <w:tblLook w:val="00BF"/>
            </w:tblPr>
            <w:tblGrid>
              <w:gridCol w:w="1338"/>
              <w:gridCol w:w="1339"/>
            </w:tblGrid>
            <w:tr w:rsidR="00E21B8B" w:rsidRPr="008C7359">
              <w:trPr>
                <w:trHeight w:val="352"/>
                <w:jc w:val="center"/>
              </w:trPr>
              <w:tc>
                <w:tcPr>
                  <w:tcW w:w="1338" w:type="dxa"/>
                  <w:vAlign w:val="center"/>
                </w:tcPr>
                <w:p w:rsidR="00E21B8B" w:rsidRPr="006D317C" w:rsidRDefault="00E21B8B"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15.9</w:t>
                  </w:r>
                </w:p>
              </w:tc>
            </w:tr>
            <w:tr w:rsidR="00E21B8B" w:rsidRPr="008C7359">
              <w:trPr>
                <w:trHeight w:val="352"/>
                <w:jc w:val="center"/>
              </w:trPr>
              <w:tc>
                <w:tcPr>
                  <w:tcW w:w="1338" w:type="dxa"/>
                  <w:vAlign w:val="center"/>
                </w:tcPr>
                <w:p w:rsidR="00E21B8B" w:rsidRPr="006D317C" w:rsidRDefault="00E21B8B"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13.6</w:t>
                  </w:r>
                </w:p>
              </w:tc>
            </w:tr>
            <w:tr w:rsidR="00E21B8B" w:rsidRPr="008C7359">
              <w:trPr>
                <w:trHeight w:val="352"/>
                <w:jc w:val="center"/>
              </w:trPr>
              <w:tc>
                <w:tcPr>
                  <w:tcW w:w="1338" w:type="dxa"/>
                  <w:vAlign w:val="center"/>
                </w:tcPr>
                <w:p w:rsidR="00E21B8B" w:rsidRPr="006D317C" w:rsidRDefault="00E21B8B"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9.1</w:t>
                  </w:r>
                </w:p>
              </w:tc>
            </w:tr>
            <w:tr w:rsidR="00E21B8B" w:rsidRPr="008C7359">
              <w:trPr>
                <w:trHeight w:val="352"/>
                <w:jc w:val="center"/>
              </w:trPr>
              <w:tc>
                <w:tcPr>
                  <w:tcW w:w="1338" w:type="dxa"/>
                  <w:vAlign w:val="center"/>
                </w:tcPr>
                <w:p w:rsidR="00E21B8B" w:rsidRPr="006D317C" w:rsidRDefault="00E21B8B" w:rsidP="00A5591F">
                  <w:pPr>
                    <w:rPr>
                      <w:sz w:val="22"/>
                    </w:rPr>
                  </w:pPr>
                  <w:r w:rsidRPr="006D317C">
                    <w:rPr>
                      <w:sz w:val="22"/>
                    </w:rPr>
                    <w:t>4</w:t>
                  </w:r>
                  <w:r w:rsidRPr="006D317C">
                    <w:rPr>
                      <w:sz w:val="22"/>
                      <w:vertAlign w:val="superscript"/>
                    </w:rPr>
                    <w:t>th</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2.3</w:t>
                  </w:r>
                </w:p>
              </w:tc>
            </w:tr>
            <w:tr w:rsidR="00E21B8B" w:rsidRPr="008C7359">
              <w:trPr>
                <w:trHeight w:val="352"/>
                <w:jc w:val="center"/>
              </w:trPr>
              <w:tc>
                <w:tcPr>
                  <w:tcW w:w="1338" w:type="dxa"/>
                  <w:vAlign w:val="center"/>
                </w:tcPr>
                <w:p w:rsidR="00E21B8B" w:rsidRPr="006D317C" w:rsidRDefault="00E21B8B" w:rsidP="00A5591F">
                  <w:pPr>
                    <w:rPr>
                      <w:sz w:val="22"/>
                    </w:rPr>
                  </w:pPr>
                  <w:r w:rsidRPr="006D317C">
                    <w:rPr>
                      <w:sz w:val="22"/>
                    </w:rPr>
                    <w:t>5</w:t>
                  </w:r>
                  <w:r w:rsidRPr="006D317C">
                    <w:rPr>
                      <w:sz w:val="22"/>
                      <w:vertAlign w:val="superscript"/>
                    </w:rPr>
                    <w:t>th</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9.1</w:t>
                  </w:r>
                </w:p>
              </w:tc>
            </w:tr>
            <w:tr w:rsidR="00E21B8B" w:rsidRPr="008C7359">
              <w:trPr>
                <w:trHeight w:val="352"/>
                <w:jc w:val="center"/>
              </w:trPr>
              <w:tc>
                <w:tcPr>
                  <w:tcW w:w="1338" w:type="dxa"/>
                  <w:vAlign w:val="center"/>
                </w:tcPr>
                <w:p w:rsidR="00E21B8B" w:rsidRPr="006D317C" w:rsidRDefault="00E21B8B" w:rsidP="00A5591F">
                  <w:pPr>
                    <w:rPr>
                      <w:sz w:val="22"/>
                    </w:rPr>
                  </w:pPr>
                  <w:r w:rsidRPr="006D317C">
                    <w:rPr>
                      <w:sz w:val="22"/>
                    </w:rPr>
                    <w:t>Unranked</w:t>
                  </w:r>
                </w:p>
              </w:tc>
              <w:tc>
                <w:tcPr>
                  <w:tcW w:w="1339" w:type="dxa"/>
                  <w:vAlign w:val="center"/>
                </w:tcPr>
                <w:p w:rsidR="00E21B8B" w:rsidRPr="006D317C" w:rsidRDefault="004429B2" w:rsidP="006D317C">
                  <w:pPr>
                    <w:jc w:val="center"/>
                    <w:rPr>
                      <w:sz w:val="22"/>
                    </w:rPr>
                  </w:pPr>
                  <w:r w:rsidRPr="006D317C">
                    <w:rPr>
                      <w:sz w:val="22"/>
                    </w:rPr>
                    <w:t>50</w:t>
                  </w:r>
                </w:p>
              </w:tc>
            </w:tr>
          </w:tbl>
          <w:p w:rsidR="00E21B8B" w:rsidRPr="008C7359" w:rsidRDefault="00E21B8B" w:rsidP="00A5591F">
            <w:pPr>
              <w:cnfStyle w:val="000000000000"/>
              <w:rPr>
                <w:highlight w:val="yellow"/>
              </w:rPr>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pPr>
              <w:jc w:val="cente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11.6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7.4</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4.2</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6.3</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8.4</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4429B2" w:rsidP="006D317C">
                  <w:pPr>
                    <w:jc w:val="center"/>
                    <w:rPr>
                      <w:sz w:val="22"/>
                    </w:rPr>
                  </w:pPr>
                  <w:r>
                    <w:rPr>
                      <w:sz w:val="22"/>
                    </w:rPr>
                    <w:t>62.1</w:t>
                  </w:r>
                </w:p>
              </w:tc>
            </w:tr>
          </w:tbl>
          <w:p w:rsidR="00E21B8B" w:rsidRDefault="00E21B8B" w:rsidP="00A5591F">
            <w:pPr>
              <w:cnfStyle w:val="000000000000"/>
            </w:pPr>
          </w:p>
        </w:tc>
      </w:tr>
      <w:tr w:rsidR="00E21B8B">
        <w:trPr>
          <w:trHeight w:val="2568"/>
        </w:trPr>
        <w:tc>
          <w:tcPr>
            <w:cnfStyle w:val="001000000000"/>
            <w:tcW w:w="4050" w:type="dxa"/>
            <w:tcBorders>
              <w:right w:val="single" w:sz="18" w:space="0" w:color="FFFFFF" w:themeColor="background1"/>
            </w:tcBorders>
            <w:shd w:val="clear" w:color="auto" w:fill="A6A6A6" w:themeFill="background1" w:themeFillShade="A6"/>
            <w:vAlign w:val="center"/>
          </w:tcPr>
          <w:p w:rsidR="00E21B8B" w:rsidRPr="00465988" w:rsidRDefault="00E21B8B" w:rsidP="00387489">
            <w:pPr>
              <w:rPr>
                <w:sz w:val="24"/>
              </w:rPr>
            </w:pPr>
            <w:r w:rsidRPr="00465988">
              <w:rPr>
                <w:sz w:val="24"/>
              </w:rPr>
              <w:t xml:space="preserve">f.  </w:t>
            </w:r>
            <w:r w:rsidR="00387489">
              <w:rPr>
                <w:sz w:val="24"/>
              </w:rPr>
              <w:t>Seek Regular Consumer Feedback on EBPs</w:t>
            </w:r>
            <w:r w:rsidR="000F5C4C">
              <w:rPr>
                <w:sz w:val="24"/>
              </w:rPr>
              <w:t xml:space="preserve"> after they are Implemented</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Pr="006D317C" w:rsidRDefault="00E21B8B" w:rsidP="00A5591F">
            <w:pPr>
              <w:cnfStyle w:val="000000000000"/>
            </w:pPr>
          </w:p>
          <w:tbl>
            <w:tblPr>
              <w:tblStyle w:val="TableGrid"/>
              <w:tblW w:w="0" w:type="auto"/>
              <w:jc w:val="center"/>
              <w:tblLook w:val="00BF"/>
            </w:tblPr>
            <w:tblGrid>
              <w:gridCol w:w="1338"/>
              <w:gridCol w:w="1339"/>
            </w:tblGrid>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0.0</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11.4</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18.2</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4</w:t>
                  </w:r>
                  <w:r w:rsidRPr="006D317C">
                    <w:rPr>
                      <w:sz w:val="22"/>
                      <w:vertAlign w:val="superscript"/>
                    </w:rPr>
                    <w:t>th</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18.2</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5</w:t>
                  </w:r>
                  <w:r w:rsidRPr="006D317C">
                    <w:rPr>
                      <w:sz w:val="22"/>
                      <w:vertAlign w:val="superscript"/>
                    </w:rPr>
                    <w:t>th</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11.4</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Unranked</w:t>
                  </w:r>
                </w:p>
              </w:tc>
              <w:tc>
                <w:tcPr>
                  <w:tcW w:w="1339" w:type="dxa"/>
                  <w:vAlign w:val="center"/>
                </w:tcPr>
                <w:p w:rsidR="00E21B8B" w:rsidRPr="006D317C" w:rsidRDefault="004429B2" w:rsidP="006D317C">
                  <w:pPr>
                    <w:jc w:val="center"/>
                    <w:rPr>
                      <w:sz w:val="22"/>
                    </w:rPr>
                  </w:pPr>
                  <w:r w:rsidRPr="006D317C">
                    <w:rPr>
                      <w:sz w:val="22"/>
                    </w:rPr>
                    <w:t>40.9</w:t>
                  </w:r>
                </w:p>
              </w:tc>
            </w:tr>
          </w:tbl>
          <w:p w:rsidR="00E21B8B" w:rsidRPr="006D317C" w:rsidRDefault="00E21B8B"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pPr>
              <w:jc w:val="cente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1.1</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11.6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14.7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15.8</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12.6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4429B2" w:rsidP="006D317C">
                  <w:pPr>
                    <w:jc w:val="center"/>
                    <w:rPr>
                      <w:sz w:val="22"/>
                    </w:rPr>
                  </w:pPr>
                  <w:r>
                    <w:rPr>
                      <w:sz w:val="22"/>
                    </w:rPr>
                    <w:t>44.2</w:t>
                  </w:r>
                </w:p>
              </w:tc>
            </w:tr>
          </w:tbl>
          <w:p w:rsidR="00E21B8B" w:rsidRDefault="00E21B8B" w:rsidP="00A5591F">
            <w:pPr>
              <w:cnfStyle w:val="000000000000"/>
            </w:pPr>
          </w:p>
        </w:tc>
      </w:tr>
      <w:tr w:rsidR="00E21B8B">
        <w:trPr>
          <w:trHeight w:val="2505"/>
        </w:trPr>
        <w:tc>
          <w:tcPr>
            <w:cnfStyle w:val="001000000000"/>
            <w:tcW w:w="4050" w:type="dxa"/>
            <w:tcBorders>
              <w:right w:val="single" w:sz="18" w:space="0" w:color="FFFFFF" w:themeColor="background1"/>
            </w:tcBorders>
            <w:shd w:val="clear" w:color="auto" w:fill="A6A6A6" w:themeFill="background1" w:themeFillShade="A6"/>
            <w:vAlign w:val="center"/>
          </w:tcPr>
          <w:p w:rsidR="00E21B8B" w:rsidRPr="00465988" w:rsidRDefault="00E21B8B" w:rsidP="00387489">
            <w:pPr>
              <w:rPr>
                <w:sz w:val="24"/>
              </w:rPr>
            </w:pPr>
            <w:r w:rsidRPr="00465988">
              <w:rPr>
                <w:sz w:val="24"/>
              </w:rPr>
              <w:t xml:space="preserve">g.  </w:t>
            </w:r>
            <w:r w:rsidR="00387489">
              <w:rPr>
                <w:sz w:val="24"/>
              </w:rPr>
              <w:t>Use a Variety of Communication Mechanisms</w:t>
            </w:r>
            <w:r w:rsidR="000F5C4C">
              <w:rPr>
                <w:sz w:val="24"/>
              </w:rPr>
              <w:t xml:space="preserve"> to Inform Regions about EBPs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Pr="006D317C" w:rsidRDefault="00E21B8B" w:rsidP="00A5591F">
            <w:pPr>
              <w:cnfStyle w:val="000000000000"/>
            </w:pPr>
          </w:p>
          <w:tbl>
            <w:tblPr>
              <w:tblStyle w:val="TableGrid"/>
              <w:tblW w:w="0" w:type="auto"/>
              <w:jc w:val="center"/>
              <w:tblLook w:val="00BF"/>
            </w:tblPr>
            <w:tblGrid>
              <w:gridCol w:w="1338"/>
              <w:gridCol w:w="1339"/>
            </w:tblGrid>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4.5</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4.5</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6.8</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4</w:t>
                  </w:r>
                  <w:r w:rsidRPr="006D317C">
                    <w:rPr>
                      <w:sz w:val="22"/>
                      <w:vertAlign w:val="superscript"/>
                    </w:rPr>
                    <w:t>th</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13.6</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5</w:t>
                  </w:r>
                  <w:r w:rsidRPr="006D317C">
                    <w:rPr>
                      <w:sz w:val="22"/>
                      <w:vertAlign w:val="superscript"/>
                    </w:rPr>
                    <w:t>th</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22.7</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Unranked</w:t>
                  </w:r>
                </w:p>
              </w:tc>
              <w:tc>
                <w:tcPr>
                  <w:tcW w:w="1339" w:type="dxa"/>
                  <w:vAlign w:val="center"/>
                </w:tcPr>
                <w:p w:rsidR="00E21B8B" w:rsidRPr="006D317C" w:rsidRDefault="004429B2" w:rsidP="006D317C">
                  <w:pPr>
                    <w:jc w:val="center"/>
                    <w:rPr>
                      <w:sz w:val="22"/>
                    </w:rPr>
                  </w:pPr>
                  <w:r w:rsidRPr="006D317C">
                    <w:rPr>
                      <w:sz w:val="22"/>
                    </w:rPr>
                    <w:t>47.7</w:t>
                  </w:r>
                </w:p>
              </w:tc>
            </w:tr>
          </w:tbl>
          <w:p w:rsidR="00E21B8B" w:rsidRPr="006D317C" w:rsidRDefault="00E21B8B"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pPr>
              <w:jc w:val="cente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2.1</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12.6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13.7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12.6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11.6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4429B2" w:rsidP="006D317C">
                  <w:pPr>
                    <w:jc w:val="center"/>
                    <w:rPr>
                      <w:sz w:val="22"/>
                    </w:rPr>
                  </w:pPr>
                  <w:r>
                    <w:rPr>
                      <w:sz w:val="22"/>
                    </w:rPr>
                    <w:t>47.4</w:t>
                  </w:r>
                </w:p>
              </w:tc>
            </w:tr>
          </w:tbl>
          <w:p w:rsidR="00E21B8B" w:rsidRDefault="00E21B8B" w:rsidP="00A5591F">
            <w:pPr>
              <w:cnfStyle w:val="000000000000"/>
            </w:pPr>
          </w:p>
        </w:tc>
      </w:tr>
      <w:tr w:rsidR="00E21B8B">
        <w:trPr>
          <w:trHeight w:val="2505"/>
        </w:trPr>
        <w:tc>
          <w:tcPr>
            <w:cnfStyle w:val="001000000000"/>
            <w:tcW w:w="4050" w:type="dxa"/>
            <w:tcBorders>
              <w:right w:val="single" w:sz="18" w:space="0" w:color="FFFFFF" w:themeColor="background1"/>
            </w:tcBorders>
            <w:shd w:val="clear" w:color="auto" w:fill="A6A6A6" w:themeFill="background1" w:themeFillShade="A6"/>
            <w:vAlign w:val="center"/>
          </w:tcPr>
          <w:p w:rsidR="00E21B8B" w:rsidRPr="00465988" w:rsidRDefault="00E21B8B" w:rsidP="00387489">
            <w:pPr>
              <w:rPr>
                <w:sz w:val="24"/>
              </w:rPr>
            </w:pPr>
            <w:r w:rsidRPr="00465988">
              <w:rPr>
                <w:sz w:val="24"/>
              </w:rPr>
              <w:t xml:space="preserve">h.  </w:t>
            </w:r>
            <w:r w:rsidR="00387489">
              <w:rPr>
                <w:sz w:val="24"/>
              </w:rPr>
              <w:t>Set up the State to Act as a Central Clearinghouse</w:t>
            </w:r>
            <w:r w:rsidR="000F5C4C">
              <w:rPr>
                <w:sz w:val="24"/>
              </w:rPr>
              <w:t xml:space="preserve"> for EBP Information</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Pr="006D317C" w:rsidRDefault="00E21B8B" w:rsidP="00A5591F">
            <w:pPr>
              <w:cnfStyle w:val="000000000000"/>
            </w:pPr>
          </w:p>
          <w:tbl>
            <w:tblPr>
              <w:tblStyle w:val="TableGrid"/>
              <w:tblW w:w="0" w:type="auto"/>
              <w:jc w:val="center"/>
              <w:tblLook w:val="00BF"/>
            </w:tblPr>
            <w:tblGrid>
              <w:gridCol w:w="1338"/>
              <w:gridCol w:w="1339"/>
            </w:tblGrid>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4.5</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6.8</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9.1</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4</w:t>
                  </w:r>
                  <w:r w:rsidRPr="006D317C">
                    <w:rPr>
                      <w:sz w:val="22"/>
                      <w:vertAlign w:val="superscript"/>
                    </w:rPr>
                    <w:t>th</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6.8</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5</w:t>
                  </w:r>
                  <w:r w:rsidRPr="006D317C">
                    <w:rPr>
                      <w:sz w:val="22"/>
                      <w:vertAlign w:val="superscript"/>
                    </w:rPr>
                    <w:t>th</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11.4</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Unranked</w:t>
                  </w:r>
                </w:p>
              </w:tc>
              <w:tc>
                <w:tcPr>
                  <w:tcW w:w="1339" w:type="dxa"/>
                  <w:vAlign w:val="center"/>
                </w:tcPr>
                <w:p w:rsidR="00E21B8B" w:rsidRPr="006D317C" w:rsidRDefault="004429B2" w:rsidP="006D317C">
                  <w:pPr>
                    <w:jc w:val="center"/>
                    <w:rPr>
                      <w:sz w:val="22"/>
                    </w:rPr>
                  </w:pPr>
                  <w:r w:rsidRPr="006D317C">
                    <w:rPr>
                      <w:sz w:val="22"/>
                    </w:rPr>
                    <w:t>61.4</w:t>
                  </w:r>
                </w:p>
              </w:tc>
            </w:tr>
          </w:tbl>
          <w:p w:rsidR="00E21B8B" w:rsidRPr="006D317C" w:rsidRDefault="00E21B8B"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pPr>
              <w:jc w:val="center"/>
              <w:cnfStyle w:val="00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6.3</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8.4</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11.6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11.6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14.7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4429B2" w:rsidP="006D317C">
                  <w:pPr>
                    <w:jc w:val="center"/>
                    <w:rPr>
                      <w:sz w:val="22"/>
                    </w:rPr>
                  </w:pPr>
                  <w:r>
                    <w:rPr>
                      <w:sz w:val="22"/>
                    </w:rPr>
                    <w:t>47.4</w:t>
                  </w:r>
                </w:p>
              </w:tc>
            </w:tr>
          </w:tbl>
          <w:p w:rsidR="00E21B8B" w:rsidRDefault="00E21B8B" w:rsidP="00A5591F">
            <w:pPr>
              <w:cnfStyle w:val="000000000000"/>
            </w:pPr>
          </w:p>
        </w:tc>
      </w:tr>
      <w:tr w:rsidR="00E21B8B">
        <w:trPr>
          <w:cnfStyle w:val="010000000000"/>
          <w:trHeight w:val="2565"/>
        </w:trPr>
        <w:tc>
          <w:tcPr>
            <w:cnfStyle w:val="001000000000"/>
            <w:tcW w:w="4050" w:type="dxa"/>
            <w:tcBorders>
              <w:right w:val="single" w:sz="18" w:space="0" w:color="FFFFFF" w:themeColor="background1"/>
            </w:tcBorders>
            <w:shd w:val="clear" w:color="auto" w:fill="A6A6A6" w:themeFill="background1" w:themeFillShade="A6"/>
            <w:vAlign w:val="center"/>
          </w:tcPr>
          <w:p w:rsidR="00E21B8B" w:rsidRPr="00465988" w:rsidRDefault="00E21B8B" w:rsidP="00387489">
            <w:pPr>
              <w:rPr>
                <w:sz w:val="24"/>
              </w:rPr>
            </w:pPr>
            <w:r w:rsidRPr="00465988">
              <w:rPr>
                <w:color w:val="FFFFFF" w:themeColor="background1"/>
                <w:sz w:val="24"/>
              </w:rPr>
              <w:t xml:space="preserve">i.  </w:t>
            </w:r>
            <w:r w:rsidR="00387489">
              <w:rPr>
                <w:color w:val="FFFFFF" w:themeColor="background1"/>
                <w:sz w:val="24"/>
              </w:rPr>
              <w:t xml:space="preserve">Certify the CMHSP/Region and not just the Individual </w:t>
            </w:r>
            <w:r w:rsidR="000F5C4C">
              <w:rPr>
                <w:color w:val="FFFFFF" w:themeColor="background1"/>
                <w:sz w:val="24"/>
              </w:rPr>
              <w:t>Staff for Particular EBPs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Pr="006D317C" w:rsidRDefault="00E21B8B" w:rsidP="00A5591F">
            <w:pPr>
              <w:cnfStyle w:val="010000000000"/>
            </w:pPr>
          </w:p>
          <w:tbl>
            <w:tblPr>
              <w:tblStyle w:val="TableGrid"/>
              <w:tblW w:w="0" w:type="auto"/>
              <w:jc w:val="center"/>
              <w:tblLook w:val="00BF"/>
            </w:tblPr>
            <w:tblGrid>
              <w:gridCol w:w="1338"/>
              <w:gridCol w:w="1339"/>
            </w:tblGrid>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15.9</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15.9</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9.1</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4</w:t>
                  </w:r>
                  <w:r w:rsidRPr="006D317C">
                    <w:rPr>
                      <w:sz w:val="22"/>
                      <w:vertAlign w:val="superscript"/>
                    </w:rPr>
                    <w:t>th</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13.6</w:t>
                  </w:r>
                </w:p>
              </w:tc>
            </w:tr>
            <w:tr w:rsidR="00E21B8B" w:rsidRPr="006D317C">
              <w:trPr>
                <w:trHeight w:val="74"/>
                <w:jc w:val="center"/>
              </w:trPr>
              <w:tc>
                <w:tcPr>
                  <w:tcW w:w="1338" w:type="dxa"/>
                  <w:vAlign w:val="center"/>
                </w:tcPr>
                <w:p w:rsidR="00E21B8B" w:rsidRPr="006D317C" w:rsidRDefault="00E21B8B" w:rsidP="00A5591F">
                  <w:pPr>
                    <w:rPr>
                      <w:sz w:val="22"/>
                    </w:rPr>
                  </w:pPr>
                  <w:r w:rsidRPr="006D317C">
                    <w:rPr>
                      <w:sz w:val="22"/>
                    </w:rPr>
                    <w:t>5</w:t>
                  </w:r>
                  <w:r w:rsidRPr="006D317C">
                    <w:rPr>
                      <w:sz w:val="22"/>
                      <w:vertAlign w:val="superscript"/>
                    </w:rPr>
                    <w:t>th</w:t>
                  </w:r>
                  <w:r w:rsidRPr="006D317C">
                    <w:rPr>
                      <w:sz w:val="22"/>
                    </w:rPr>
                    <w:t xml:space="preserve"> Choice</w:t>
                  </w:r>
                </w:p>
              </w:tc>
              <w:tc>
                <w:tcPr>
                  <w:tcW w:w="1339" w:type="dxa"/>
                  <w:vAlign w:val="center"/>
                </w:tcPr>
                <w:p w:rsidR="00E21B8B" w:rsidRPr="006D317C" w:rsidRDefault="004429B2" w:rsidP="006D317C">
                  <w:pPr>
                    <w:jc w:val="center"/>
                    <w:rPr>
                      <w:sz w:val="22"/>
                    </w:rPr>
                  </w:pPr>
                  <w:r w:rsidRPr="006D317C">
                    <w:rPr>
                      <w:sz w:val="22"/>
                    </w:rPr>
                    <w:t>4.5</w:t>
                  </w:r>
                </w:p>
              </w:tc>
            </w:tr>
            <w:tr w:rsidR="00E21B8B" w:rsidRPr="006D317C">
              <w:trPr>
                <w:trHeight w:val="352"/>
                <w:jc w:val="center"/>
              </w:trPr>
              <w:tc>
                <w:tcPr>
                  <w:tcW w:w="1338" w:type="dxa"/>
                  <w:vAlign w:val="center"/>
                </w:tcPr>
                <w:p w:rsidR="00E21B8B" w:rsidRPr="006D317C" w:rsidRDefault="00E21B8B" w:rsidP="00A5591F">
                  <w:pPr>
                    <w:rPr>
                      <w:sz w:val="22"/>
                    </w:rPr>
                  </w:pPr>
                  <w:r w:rsidRPr="006D317C">
                    <w:rPr>
                      <w:sz w:val="22"/>
                    </w:rPr>
                    <w:t>Unranked</w:t>
                  </w:r>
                </w:p>
              </w:tc>
              <w:tc>
                <w:tcPr>
                  <w:tcW w:w="1339" w:type="dxa"/>
                  <w:vAlign w:val="center"/>
                </w:tcPr>
                <w:p w:rsidR="00E21B8B" w:rsidRPr="006D317C" w:rsidRDefault="004429B2" w:rsidP="006D317C">
                  <w:pPr>
                    <w:jc w:val="center"/>
                    <w:rPr>
                      <w:sz w:val="22"/>
                    </w:rPr>
                  </w:pPr>
                  <w:r w:rsidRPr="006D317C">
                    <w:rPr>
                      <w:sz w:val="22"/>
                    </w:rPr>
                    <w:t>40.9</w:t>
                  </w:r>
                </w:p>
              </w:tc>
            </w:tr>
          </w:tbl>
          <w:p w:rsidR="00E21B8B" w:rsidRPr="006D317C" w:rsidRDefault="00E21B8B" w:rsidP="00A5591F">
            <w:pPr>
              <w:cnfStyle w:val="01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E21B8B" w:rsidRDefault="00E21B8B">
            <w:pPr>
              <w:jc w:val="center"/>
              <w:cnfStyle w:val="010000000000"/>
            </w:pPr>
          </w:p>
          <w:tbl>
            <w:tblPr>
              <w:tblStyle w:val="TableGrid"/>
              <w:tblW w:w="0" w:type="auto"/>
              <w:jc w:val="center"/>
              <w:tblLook w:val="00BF"/>
            </w:tblPr>
            <w:tblGrid>
              <w:gridCol w:w="1338"/>
              <w:gridCol w:w="1339"/>
            </w:tblGrid>
            <w:tr w:rsidR="00E21B8B">
              <w:trPr>
                <w:trHeight w:val="352"/>
                <w:jc w:val="center"/>
              </w:trPr>
              <w:tc>
                <w:tcPr>
                  <w:tcW w:w="1338" w:type="dxa"/>
                  <w:vAlign w:val="center"/>
                </w:tcPr>
                <w:p w:rsidR="00E21B8B" w:rsidRPr="00E9202C" w:rsidRDefault="00E21B8B"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10.5</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13.7</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5.3</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4</w:t>
                  </w:r>
                  <w:r w:rsidRPr="00E9202C">
                    <w:rPr>
                      <w:sz w:val="22"/>
                      <w:vertAlign w:val="superscript"/>
                    </w:rPr>
                    <w:t>th</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10.5</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5</w:t>
                  </w:r>
                  <w:r w:rsidRPr="00E9202C">
                    <w:rPr>
                      <w:sz w:val="22"/>
                      <w:vertAlign w:val="superscript"/>
                    </w:rPr>
                    <w:t>th</w:t>
                  </w:r>
                  <w:r w:rsidRPr="00E9202C">
                    <w:rPr>
                      <w:sz w:val="22"/>
                    </w:rPr>
                    <w:t xml:space="preserve"> Choice</w:t>
                  </w:r>
                </w:p>
              </w:tc>
              <w:tc>
                <w:tcPr>
                  <w:tcW w:w="1339" w:type="dxa"/>
                  <w:vAlign w:val="center"/>
                </w:tcPr>
                <w:p w:rsidR="00E21B8B" w:rsidRPr="00E9202C" w:rsidRDefault="004429B2" w:rsidP="006D317C">
                  <w:pPr>
                    <w:jc w:val="center"/>
                    <w:rPr>
                      <w:sz w:val="22"/>
                    </w:rPr>
                  </w:pPr>
                  <w:r>
                    <w:rPr>
                      <w:sz w:val="22"/>
                    </w:rPr>
                    <w:t>11.6</w:t>
                  </w:r>
                </w:p>
              </w:tc>
            </w:tr>
            <w:tr w:rsidR="00E21B8B">
              <w:trPr>
                <w:trHeight w:val="352"/>
                <w:jc w:val="center"/>
              </w:trPr>
              <w:tc>
                <w:tcPr>
                  <w:tcW w:w="1338" w:type="dxa"/>
                  <w:vAlign w:val="center"/>
                </w:tcPr>
                <w:p w:rsidR="00E21B8B" w:rsidRPr="00E9202C" w:rsidRDefault="00E21B8B" w:rsidP="00A5591F">
                  <w:pPr>
                    <w:rPr>
                      <w:sz w:val="22"/>
                    </w:rPr>
                  </w:pPr>
                  <w:r w:rsidRPr="00E9202C">
                    <w:rPr>
                      <w:sz w:val="22"/>
                    </w:rPr>
                    <w:t>Unranked</w:t>
                  </w:r>
                </w:p>
              </w:tc>
              <w:tc>
                <w:tcPr>
                  <w:tcW w:w="1339" w:type="dxa"/>
                  <w:vAlign w:val="center"/>
                </w:tcPr>
                <w:p w:rsidR="00E21B8B" w:rsidRPr="00E9202C" w:rsidRDefault="004429B2" w:rsidP="006D317C">
                  <w:pPr>
                    <w:jc w:val="center"/>
                    <w:rPr>
                      <w:sz w:val="22"/>
                    </w:rPr>
                  </w:pPr>
                  <w:r>
                    <w:rPr>
                      <w:sz w:val="22"/>
                    </w:rPr>
                    <w:t>48.4</w:t>
                  </w:r>
                </w:p>
              </w:tc>
            </w:tr>
          </w:tbl>
          <w:p w:rsidR="00E21B8B" w:rsidRDefault="00E21B8B" w:rsidP="00A5591F">
            <w:pPr>
              <w:cnfStyle w:val="010000000000"/>
            </w:pPr>
          </w:p>
        </w:tc>
      </w:tr>
    </w:tbl>
    <w:p w:rsidR="00014780" w:rsidRDefault="00014780"/>
    <w:tbl>
      <w:tblPr>
        <w:tblStyle w:val="MediumShading2"/>
        <w:tblW w:w="10260" w:type="dxa"/>
        <w:tblInd w:w="-162" w:type="dxa"/>
        <w:tblLook w:val="06E0"/>
      </w:tblPr>
      <w:tblGrid>
        <w:gridCol w:w="4050"/>
        <w:gridCol w:w="3150"/>
        <w:gridCol w:w="3060"/>
      </w:tblGrid>
      <w:tr w:rsidR="00794809">
        <w:trPr>
          <w:cnfStyle w:val="100000000000"/>
        </w:trPr>
        <w:tc>
          <w:tcPr>
            <w:cnfStyle w:val="001000000100"/>
            <w:tcW w:w="4050" w:type="dxa"/>
            <w:tcBorders>
              <w:top w:val="nil"/>
              <w:bottom w:val="single" w:sz="18" w:space="0" w:color="FFFFFF" w:themeColor="background1"/>
              <w:right w:val="single" w:sz="18" w:space="0" w:color="FFFFFF" w:themeColor="background1"/>
            </w:tcBorders>
            <w:shd w:val="clear" w:color="auto" w:fill="7F7F7F" w:themeFill="text1" w:themeFillTint="80"/>
          </w:tcPr>
          <w:p w:rsidR="00794809" w:rsidRDefault="00794809"/>
        </w:tc>
        <w:tc>
          <w:tcPr>
            <w:tcW w:w="3150" w:type="dxa"/>
            <w:tcBorders>
              <w:top w:val="nil"/>
              <w:left w:val="single" w:sz="1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794809" w:rsidRPr="00EE0AED" w:rsidRDefault="00794809" w:rsidP="00F36D05">
            <w:pPr>
              <w:jc w:val="center"/>
              <w:cnfStyle w:val="100000000000"/>
              <w:rPr>
                <w:sz w:val="28"/>
              </w:rPr>
            </w:pPr>
            <w:r w:rsidRPr="00EE0AED">
              <w:rPr>
                <w:sz w:val="28"/>
              </w:rPr>
              <w:t>Rural Response %   (N=44)</w:t>
            </w:r>
          </w:p>
        </w:tc>
        <w:tc>
          <w:tcPr>
            <w:tcW w:w="3060"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794809" w:rsidRPr="00EE0AED" w:rsidRDefault="005018DB" w:rsidP="00F36D05">
            <w:pPr>
              <w:jc w:val="center"/>
              <w:cnfStyle w:val="100000000000"/>
              <w:rPr>
                <w:sz w:val="28"/>
              </w:rPr>
            </w:pPr>
            <w:r>
              <w:rPr>
                <w:sz w:val="28"/>
              </w:rPr>
              <w:t>Urban Response % (N=94</w:t>
            </w:r>
            <w:r w:rsidR="00794809" w:rsidRPr="00EE0AED">
              <w:rPr>
                <w:sz w:val="28"/>
              </w:rPr>
              <w:t>)</w:t>
            </w:r>
          </w:p>
        </w:tc>
      </w:tr>
      <w:tr w:rsidR="00794809">
        <w:trPr>
          <w:trHeight w:val="576"/>
        </w:trPr>
        <w:tc>
          <w:tcPr>
            <w:cnfStyle w:val="001000000000"/>
            <w:tcW w:w="10260" w:type="dxa"/>
            <w:gridSpan w:val="3"/>
            <w:tcBorders>
              <w:top w:val="single" w:sz="18" w:space="0" w:color="FFFFFF" w:themeColor="background1"/>
              <w:right w:val="single" w:sz="8" w:space="0" w:color="FFFFFF" w:themeColor="background1"/>
            </w:tcBorders>
            <w:shd w:val="clear" w:color="auto" w:fill="A6A6A6" w:themeFill="background1" w:themeFillShade="A6"/>
          </w:tcPr>
          <w:p w:rsidR="00794809" w:rsidRPr="00465988" w:rsidRDefault="008112AB">
            <w:pPr>
              <w:rPr>
                <w:sz w:val="28"/>
                <w:u w:val="single"/>
              </w:rPr>
            </w:pPr>
            <w:r>
              <w:rPr>
                <w:sz w:val="28"/>
                <w:u w:val="single"/>
              </w:rPr>
              <w:t>III.</w:t>
            </w:r>
            <w:r>
              <w:rPr>
                <w:sz w:val="28"/>
                <w:u w:val="single"/>
              </w:rPr>
              <w:tab/>
            </w:r>
            <w:r w:rsidR="00794809">
              <w:rPr>
                <w:sz w:val="28"/>
                <w:u w:val="single"/>
              </w:rPr>
              <w:t>Ranking Question 3</w:t>
            </w:r>
            <w:r w:rsidR="00794809" w:rsidRPr="00465988">
              <w:rPr>
                <w:sz w:val="28"/>
                <w:u w:val="single"/>
              </w:rPr>
              <w:t xml:space="preserve">:  </w:t>
            </w:r>
          </w:p>
          <w:p w:rsidR="00794809" w:rsidRPr="00375746" w:rsidRDefault="00834C7A" w:rsidP="00834C7A">
            <w:pPr>
              <w:rPr>
                <w:sz w:val="24"/>
              </w:rPr>
            </w:pPr>
            <w:r>
              <w:rPr>
                <w:sz w:val="28"/>
              </w:rPr>
              <w:t>Please rank the top 3</w:t>
            </w:r>
            <w:r w:rsidR="00794809" w:rsidRPr="00465988">
              <w:rPr>
                <w:sz w:val="28"/>
              </w:rPr>
              <w:t xml:space="preserve"> </w:t>
            </w:r>
            <w:r>
              <w:rPr>
                <w:sz w:val="28"/>
              </w:rPr>
              <w:t>factors pertaining to fidelity</w:t>
            </w:r>
            <w:r w:rsidR="00794809">
              <w:rPr>
                <w:sz w:val="28"/>
              </w:rPr>
              <w:t>:</w:t>
            </w:r>
          </w:p>
        </w:tc>
      </w:tr>
      <w:tr w:rsidR="00794809">
        <w:trPr>
          <w:trHeight w:val="1686"/>
        </w:trPr>
        <w:tc>
          <w:tcPr>
            <w:cnfStyle w:val="001000000000"/>
            <w:tcW w:w="4050" w:type="dxa"/>
            <w:tcBorders>
              <w:right w:val="single" w:sz="18" w:space="0" w:color="FFFFFF" w:themeColor="background1"/>
            </w:tcBorders>
            <w:shd w:val="clear" w:color="auto" w:fill="A6A6A6" w:themeFill="background1" w:themeFillShade="A6"/>
            <w:vAlign w:val="center"/>
          </w:tcPr>
          <w:p w:rsidR="00794809" w:rsidRPr="00465988" w:rsidRDefault="00794809" w:rsidP="00834C7A">
            <w:pPr>
              <w:rPr>
                <w:sz w:val="24"/>
              </w:rPr>
            </w:pPr>
            <w:r w:rsidRPr="00465988">
              <w:rPr>
                <w:sz w:val="24"/>
              </w:rPr>
              <w:t xml:space="preserve">a.  </w:t>
            </w:r>
            <w:r w:rsidR="00834C7A">
              <w:rPr>
                <w:sz w:val="24"/>
              </w:rPr>
              <w:t>Promote Adaptations of EBPs to Accommodate Regional Differences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794809" w:rsidRDefault="00794809" w:rsidP="00A5591F">
            <w:pPr>
              <w:cnfStyle w:val="000000000000"/>
            </w:pPr>
          </w:p>
          <w:tbl>
            <w:tblPr>
              <w:tblStyle w:val="TableGrid"/>
              <w:tblW w:w="0" w:type="auto"/>
              <w:jc w:val="center"/>
              <w:tblLook w:val="00BF"/>
            </w:tblPr>
            <w:tblGrid>
              <w:gridCol w:w="1338"/>
              <w:gridCol w:w="1339"/>
            </w:tblGrid>
            <w:tr w:rsidR="00794809">
              <w:trPr>
                <w:trHeight w:val="352"/>
                <w:jc w:val="center"/>
              </w:trPr>
              <w:tc>
                <w:tcPr>
                  <w:tcW w:w="1338" w:type="dxa"/>
                  <w:vAlign w:val="center"/>
                </w:tcPr>
                <w:p w:rsidR="00794809" w:rsidRPr="00E9202C" w:rsidRDefault="00794809"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794809" w:rsidRPr="00E9202C" w:rsidRDefault="00EE0AED" w:rsidP="006D317C">
                  <w:pPr>
                    <w:jc w:val="center"/>
                    <w:rPr>
                      <w:sz w:val="22"/>
                    </w:rPr>
                  </w:pPr>
                  <w:r>
                    <w:rPr>
                      <w:sz w:val="22"/>
                    </w:rPr>
                    <w:t>48.8</w:t>
                  </w:r>
                </w:p>
              </w:tc>
            </w:tr>
            <w:tr w:rsidR="00794809">
              <w:trPr>
                <w:trHeight w:val="352"/>
                <w:jc w:val="center"/>
              </w:trPr>
              <w:tc>
                <w:tcPr>
                  <w:tcW w:w="1338" w:type="dxa"/>
                  <w:vAlign w:val="center"/>
                </w:tcPr>
                <w:p w:rsidR="00794809" w:rsidRPr="00E9202C" w:rsidRDefault="00794809"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794809" w:rsidRPr="00E9202C" w:rsidRDefault="00EE0AED" w:rsidP="006D317C">
                  <w:pPr>
                    <w:jc w:val="center"/>
                    <w:rPr>
                      <w:sz w:val="22"/>
                    </w:rPr>
                  </w:pPr>
                  <w:r>
                    <w:rPr>
                      <w:sz w:val="22"/>
                    </w:rPr>
                    <w:t>30.2</w:t>
                  </w:r>
                </w:p>
              </w:tc>
            </w:tr>
            <w:tr w:rsidR="00794809">
              <w:trPr>
                <w:trHeight w:val="352"/>
                <w:jc w:val="center"/>
              </w:trPr>
              <w:tc>
                <w:tcPr>
                  <w:tcW w:w="1338" w:type="dxa"/>
                  <w:vAlign w:val="center"/>
                </w:tcPr>
                <w:p w:rsidR="00794809" w:rsidRPr="00E9202C" w:rsidRDefault="00794809"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794809" w:rsidRPr="00E9202C" w:rsidRDefault="00EE0AED" w:rsidP="006D317C">
                  <w:pPr>
                    <w:jc w:val="center"/>
                    <w:rPr>
                      <w:sz w:val="22"/>
                    </w:rPr>
                  </w:pPr>
                  <w:r>
                    <w:rPr>
                      <w:sz w:val="22"/>
                    </w:rPr>
                    <w:t>20.9</w:t>
                  </w:r>
                </w:p>
              </w:tc>
            </w:tr>
          </w:tbl>
          <w:p w:rsidR="00794809" w:rsidRDefault="00794809"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794809" w:rsidRPr="006D317C" w:rsidRDefault="00794809">
            <w:pPr>
              <w:jc w:val="center"/>
              <w:cnfStyle w:val="000000000000"/>
            </w:pPr>
          </w:p>
          <w:tbl>
            <w:tblPr>
              <w:tblStyle w:val="TableGrid"/>
              <w:tblW w:w="0" w:type="auto"/>
              <w:jc w:val="center"/>
              <w:tblLook w:val="00BF"/>
            </w:tblPr>
            <w:tblGrid>
              <w:gridCol w:w="1338"/>
              <w:gridCol w:w="1339"/>
            </w:tblGrid>
            <w:tr w:rsidR="00794809" w:rsidRPr="006D317C">
              <w:trPr>
                <w:trHeight w:val="352"/>
                <w:jc w:val="center"/>
              </w:trPr>
              <w:tc>
                <w:tcPr>
                  <w:tcW w:w="1338" w:type="dxa"/>
                  <w:vAlign w:val="center"/>
                </w:tcPr>
                <w:p w:rsidR="00794809" w:rsidRPr="006D317C" w:rsidRDefault="00794809"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794809" w:rsidRPr="006D317C" w:rsidRDefault="00EE0AED" w:rsidP="006D317C">
                  <w:pPr>
                    <w:jc w:val="center"/>
                    <w:rPr>
                      <w:sz w:val="22"/>
                    </w:rPr>
                  </w:pPr>
                  <w:r w:rsidRPr="006D317C">
                    <w:rPr>
                      <w:sz w:val="22"/>
                    </w:rPr>
                    <w:t>45.1</w:t>
                  </w:r>
                </w:p>
              </w:tc>
            </w:tr>
            <w:tr w:rsidR="00794809" w:rsidRPr="006D317C">
              <w:trPr>
                <w:trHeight w:val="352"/>
                <w:jc w:val="center"/>
              </w:trPr>
              <w:tc>
                <w:tcPr>
                  <w:tcW w:w="1338" w:type="dxa"/>
                  <w:vAlign w:val="center"/>
                </w:tcPr>
                <w:p w:rsidR="00794809" w:rsidRPr="006D317C" w:rsidRDefault="00794809"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794809" w:rsidRPr="006D317C" w:rsidRDefault="00EE0AED" w:rsidP="006D317C">
                  <w:pPr>
                    <w:jc w:val="center"/>
                    <w:rPr>
                      <w:sz w:val="22"/>
                    </w:rPr>
                  </w:pPr>
                  <w:r w:rsidRPr="006D317C">
                    <w:rPr>
                      <w:sz w:val="22"/>
                    </w:rPr>
                    <w:t>31.9</w:t>
                  </w:r>
                </w:p>
              </w:tc>
            </w:tr>
            <w:tr w:rsidR="00794809" w:rsidRPr="006D317C">
              <w:trPr>
                <w:trHeight w:val="352"/>
                <w:jc w:val="center"/>
              </w:trPr>
              <w:tc>
                <w:tcPr>
                  <w:tcW w:w="1338" w:type="dxa"/>
                  <w:vAlign w:val="center"/>
                </w:tcPr>
                <w:p w:rsidR="00794809" w:rsidRPr="006D317C" w:rsidRDefault="00794809"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794809" w:rsidRPr="006D317C" w:rsidRDefault="00EE0AED" w:rsidP="006D317C">
                  <w:pPr>
                    <w:jc w:val="center"/>
                    <w:rPr>
                      <w:sz w:val="22"/>
                    </w:rPr>
                  </w:pPr>
                  <w:r w:rsidRPr="006D317C">
                    <w:rPr>
                      <w:sz w:val="22"/>
                    </w:rPr>
                    <w:t>23.1</w:t>
                  </w:r>
                </w:p>
              </w:tc>
            </w:tr>
          </w:tbl>
          <w:p w:rsidR="00794809" w:rsidRPr="006D317C" w:rsidRDefault="00794809" w:rsidP="00A5591F">
            <w:pPr>
              <w:cnfStyle w:val="000000000000"/>
            </w:pPr>
          </w:p>
        </w:tc>
      </w:tr>
      <w:tr w:rsidR="00794809">
        <w:trPr>
          <w:trHeight w:val="1695"/>
        </w:trPr>
        <w:tc>
          <w:tcPr>
            <w:cnfStyle w:val="001000000000"/>
            <w:tcW w:w="4050" w:type="dxa"/>
            <w:tcBorders>
              <w:right w:val="single" w:sz="18" w:space="0" w:color="FFFFFF" w:themeColor="background1"/>
            </w:tcBorders>
            <w:shd w:val="clear" w:color="auto" w:fill="A6A6A6" w:themeFill="background1" w:themeFillShade="A6"/>
            <w:vAlign w:val="center"/>
          </w:tcPr>
          <w:p w:rsidR="00794809" w:rsidRPr="00465988" w:rsidRDefault="00794809" w:rsidP="00834C7A">
            <w:pPr>
              <w:rPr>
                <w:sz w:val="24"/>
              </w:rPr>
            </w:pPr>
            <w:r w:rsidRPr="00465988">
              <w:rPr>
                <w:sz w:val="24"/>
              </w:rPr>
              <w:t xml:space="preserve">b.  </w:t>
            </w:r>
            <w:r w:rsidR="00834C7A">
              <w:rPr>
                <w:sz w:val="24"/>
              </w:rPr>
              <w:t>Establish a More Flexible Certification Standard</w:t>
            </w:r>
            <w:r w:rsidR="000F5C4C">
              <w:rPr>
                <w:sz w:val="24"/>
              </w:rPr>
              <w:t xml:space="preserve"> for Who Can Deliver EBPs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794809" w:rsidRDefault="00794809" w:rsidP="00A5591F">
            <w:pPr>
              <w:cnfStyle w:val="000000000000"/>
            </w:pPr>
          </w:p>
          <w:tbl>
            <w:tblPr>
              <w:tblStyle w:val="TableGrid"/>
              <w:tblW w:w="0" w:type="auto"/>
              <w:jc w:val="center"/>
              <w:tblLook w:val="00BF"/>
            </w:tblPr>
            <w:tblGrid>
              <w:gridCol w:w="1338"/>
              <w:gridCol w:w="1339"/>
            </w:tblGrid>
            <w:tr w:rsidR="00794809">
              <w:trPr>
                <w:trHeight w:val="352"/>
                <w:jc w:val="center"/>
              </w:trPr>
              <w:tc>
                <w:tcPr>
                  <w:tcW w:w="1338" w:type="dxa"/>
                  <w:vAlign w:val="center"/>
                </w:tcPr>
                <w:p w:rsidR="00794809" w:rsidRPr="00E9202C" w:rsidRDefault="00794809"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794809" w:rsidRPr="00E9202C" w:rsidRDefault="00EE0AED" w:rsidP="006D317C">
                  <w:pPr>
                    <w:jc w:val="center"/>
                    <w:rPr>
                      <w:sz w:val="22"/>
                    </w:rPr>
                  </w:pPr>
                  <w:r>
                    <w:rPr>
                      <w:sz w:val="22"/>
                    </w:rPr>
                    <w:t>37.2</w:t>
                  </w:r>
                </w:p>
              </w:tc>
            </w:tr>
            <w:tr w:rsidR="00794809">
              <w:trPr>
                <w:trHeight w:val="352"/>
                <w:jc w:val="center"/>
              </w:trPr>
              <w:tc>
                <w:tcPr>
                  <w:tcW w:w="1338" w:type="dxa"/>
                  <w:vAlign w:val="center"/>
                </w:tcPr>
                <w:p w:rsidR="00794809" w:rsidRPr="00E9202C" w:rsidRDefault="00794809"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794809" w:rsidRPr="00E9202C" w:rsidRDefault="00EE0AED" w:rsidP="006D317C">
                  <w:pPr>
                    <w:jc w:val="center"/>
                    <w:rPr>
                      <w:sz w:val="22"/>
                    </w:rPr>
                  </w:pPr>
                  <w:r>
                    <w:rPr>
                      <w:sz w:val="22"/>
                    </w:rPr>
                    <w:t>34.9</w:t>
                  </w:r>
                </w:p>
              </w:tc>
            </w:tr>
            <w:tr w:rsidR="00794809">
              <w:trPr>
                <w:trHeight w:val="352"/>
                <w:jc w:val="center"/>
              </w:trPr>
              <w:tc>
                <w:tcPr>
                  <w:tcW w:w="1338" w:type="dxa"/>
                  <w:vAlign w:val="center"/>
                </w:tcPr>
                <w:p w:rsidR="00794809" w:rsidRPr="00E9202C" w:rsidRDefault="00794809"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794809" w:rsidRPr="00E9202C" w:rsidRDefault="00EE0AED" w:rsidP="006D317C">
                  <w:pPr>
                    <w:jc w:val="center"/>
                    <w:rPr>
                      <w:sz w:val="22"/>
                    </w:rPr>
                  </w:pPr>
                  <w:r>
                    <w:rPr>
                      <w:sz w:val="22"/>
                    </w:rPr>
                    <w:t>27.9</w:t>
                  </w:r>
                </w:p>
              </w:tc>
            </w:tr>
          </w:tbl>
          <w:p w:rsidR="00794809" w:rsidRDefault="00794809"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794809" w:rsidRPr="006D317C" w:rsidRDefault="00794809">
            <w:pPr>
              <w:jc w:val="center"/>
              <w:cnfStyle w:val="000000000000"/>
            </w:pPr>
          </w:p>
          <w:tbl>
            <w:tblPr>
              <w:tblStyle w:val="TableGrid"/>
              <w:tblW w:w="0" w:type="auto"/>
              <w:jc w:val="center"/>
              <w:tblLook w:val="00BF"/>
            </w:tblPr>
            <w:tblGrid>
              <w:gridCol w:w="1338"/>
              <w:gridCol w:w="1339"/>
            </w:tblGrid>
            <w:tr w:rsidR="00794809" w:rsidRPr="006D317C">
              <w:trPr>
                <w:trHeight w:val="352"/>
                <w:jc w:val="center"/>
              </w:trPr>
              <w:tc>
                <w:tcPr>
                  <w:tcW w:w="1338" w:type="dxa"/>
                  <w:vAlign w:val="center"/>
                </w:tcPr>
                <w:p w:rsidR="00794809" w:rsidRPr="006D317C" w:rsidRDefault="00794809"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794809" w:rsidRPr="006D317C" w:rsidRDefault="00EE0AED" w:rsidP="006D317C">
                  <w:pPr>
                    <w:jc w:val="center"/>
                    <w:rPr>
                      <w:sz w:val="22"/>
                    </w:rPr>
                  </w:pPr>
                  <w:r w:rsidRPr="006D317C">
                    <w:rPr>
                      <w:sz w:val="22"/>
                    </w:rPr>
                    <w:t>34.1</w:t>
                  </w:r>
                </w:p>
              </w:tc>
            </w:tr>
            <w:tr w:rsidR="00794809" w:rsidRPr="006D317C">
              <w:trPr>
                <w:trHeight w:val="352"/>
                <w:jc w:val="center"/>
              </w:trPr>
              <w:tc>
                <w:tcPr>
                  <w:tcW w:w="1338" w:type="dxa"/>
                  <w:vAlign w:val="center"/>
                </w:tcPr>
                <w:p w:rsidR="00794809" w:rsidRPr="006D317C" w:rsidRDefault="00794809"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794809" w:rsidRPr="006D317C" w:rsidRDefault="00EE0AED" w:rsidP="006D317C">
                  <w:pPr>
                    <w:jc w:val="center"/>
                    <w:rPr>
                      <w:sz w:val="22"/>
                    </w:rPr>
                  </w:pPr>
                  <w:r w:rsidRPr="006D317C">
                    <w:rPr>
                      <w:sz w:val="22"/>
                    </w:rPr>
                    <w:t>38.5</w:t>
                  </w:r>
                </w:p>
              </w:tc>
            </w:tr>
            <w:tr w:rsidR="00794809" w:rsidRPr="006D317C">
              <w:trPr>
                <w:trHeight w:val="352"/>
                <w:jc w:val="center"/>
              </w:trPr>
              <w:tc>
                <w:tcPr>
                  <w:tcW w:w="1338" w:type="dxa"/>
                  <w:vAlign w:val="center"/>
                </w:tcPr>
                <w:p w:rsidR="00794809" w:rsidRPr="006D317C" w:rsidRDefault="00794809"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794809" w:rsidRPr="006D317C" w:rsidRDefault="00EE0AED" w:rsidP="006D317C">
                  <w:pPr>
                    <w:jc w:val="center"/>
                    <w:rPr>
                      <w:sz w:val="22"/>
                    </w:rPr>
                  </w:pPr>
                  <w:r w:rsidRPr="006D317C">
                    <w:rPr>
                      <w:sz w:val="22"/>
                    </w:rPr>
                    <w:t>27.5</w:t>
                  </w:r>
                </w:p>
              </w:tc>
            </w:tr>
          </w:tbl>
          <w:p w:rsidR="00794809" w:rsidRPr="006D317C" w:rsidRDefault="00794809" w:rsidP="00A5591F">
            <w:pPr>
              <w:cnfStyle w:val="000000000000"/>
            </w:pPr>
          </w:p>
        </w:tc>
      </w:tr>
      <w:tr w:rsidR="00794809">
        <w:trPr>
          <w:cnfStyle w:val="010000000000"/>
          <w:trHeight w:val="1755"/>
        </w:trPr>
        <w:tc>
          <w:tcPr>
            <w:cnfStyle w:val="001000000000"/>
            <w:tcW w:w="4050" w:type="dxa"/>
            <w:tcBorders>
              <w:right w:val="single" w:sz="18" w:space="0" w:color="FFFFFF" w:themeColor="background1"/>
            </w:tcBorders>
            <w:shd w:val="clear" w:color="auto" w:fill="A6A6A6" w:themeFill="background1" w:themeFillShade="A6"/>
            <w:vAlign w:val="center"/>
          </w:tcPr>
          <w:p w:rsidR="00794809" w:rsidRPr="00465988" w:rsidRDefault="00794809" w:rsidP="00834C7A">
            <w:pPr>
              <w:rPr>
                <w:sz w:val="24"/>
              </w:rPr>
            </w:pPr>
            <w:r w:rsidRPr="00834C7A">
              <w:rPr>
                <w:color w:val="FFFFFF" w:themeColor="background1"/>
                <w:sz w:val="24"/>
              </w:rPr>
              <w:t xml:space="preserve">c.  </w:t>
            </w:r>
            <w:r w:rsidR="00834C7A" w:rsidRPr="00834C7A">
              <w:rPr>
                <w:color w:val="FFFFFF" w:themeColor="background1"/>
                <w:sz w:val="24"/>
              </w:rPr>
              <w:t>Develop Audit Options to Certify the CMHSP/Region</w:t>
            </w:r>
            <w:r w:rsidR="00834C7A" w:rsidRPr="000F5C4C">
              <w:rPr>
                <w:color w:val="FFFFFF" w:themeColor="background1"/>
                <w:sz w:val="24"/>
              </w:rPr>
              <w:t xml:space="preserve"> </w:t>
            </w:r>
            <w:r w:rsidR="000F5C4C" w:rsidRPr="000F5C4C">
              <w:rPr>
                <w:color w:val="FFFFFF" w:themeColor="background1"/>
                <w:sz w:val="24"/>
              </w:rPr>
              <w:t>and Not Just Individual Staff</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794809" w:rsidRDefault="00794809" w:rsidP="00A5591F">
            <w:pPr>
              <w:cnfStyle w:val="010000000000"/>
            </w:pPr>
          </w:p>
          <w:tbl>
            <w:tblPr>
              <w:tblStyle w:val="TableGrid"/>
              <w:tblW w:w="0" w:type="auto"/>
              <w:jc w:val="center"/>
              <w:tblLook w:val="00BF"/>
            </w:tblPr>
            <w:tblGrid>
              <w:gridCol w:w="1338"/>
              <w:gridCol w:w="1339"/>
            </w:tblGrid>
            <w:tr w:rsidR="00794809">
              <w:trPr>
                <w:trHeight w:val="352"/>
                <w:jc w:val="center"/>
              </w:trPr>
              <w:tc>
                <w:tcPr>
                  <w:tcW w:w="1338" w:type="dxa"/>
                  <w:vAlign w:val="center"/>
                </w:tcPr>
                <w:p w:rsidR="00794809" w:rsidRPr="00E9202C" w:rsidRDefault="00794809"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794809" w:rsidRPr="00E9202C" w:rsidRDefault="00EE0AED" w:rsidP="006D317C">
                  <w:pPr>
                    <w:jc w:val="center"/>
                    <w:rPr>
                      <w:sz w:val="22"/>
                    </w:rPr>
                  </w:pPr>
                  <w:r>
                    <w:rPr>
                      <w:sz w:val="22"/>
                    </w:rPr>
                    <w:t>14</w:t>
                  </w:r>
                </w:p>
              </w:tc>
            </w:tr>
            <w:tr w:rsidR="00794809">
              <w:trPr>
                <w:trHeight w:val="352"/>
                <w:jc w:val="center"/>
              </w:trPr>
              <w:tc>
                <w:tcPr>
                  <w:tcW w:w="1338" w:type="dxa"/>
                  <w:vAlign w:val="center"/>
                </w:tcPr>
                <w:p w:rsidR="00794809" w:rsidRPr="00E9202C" w:rsidRDefault="00794809"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794809" w:rsidRPr="00E9202C" w:rsidRDefault="00EE0AED" w:rsidP="006D317C">
                  <w:pPr>
                    <w:jc w:val="center"/>
                    <w:rPr>
                      <w:sz w:val="22"/>
                    </w:rPr>
                  </w:pPr>
                  <w:r>
                    <w:rPr>
                      <w:sz w:val="22"/>
                    </w:rPr>
                    <w:t>34.9</w:t>
                  </w:r>
                </w:p>
              </w:tc>
            </w:tr>
            <w:tr w:rsidR="00794809">
              <w:trPr>
                <w:trHeight w:val="352"/>
                <w:jc w:val="center"/>
              </w:trPr>
              <w:tc>
                <w:tcPr>
                  <w:tcW w:w="1338" w:type="dxa"/>
                  <w:vAlign w:val="center"/>
                </w:tcPr>
                <w:p w:rsidR="00794809" w:rsidRPr="00E9202C" w:rsidRDefault="00794809"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794809" w:rsidRPr="00E9202C" w:rsidRDefault="00EE0AED" w:rsidP="006D317C">
                  <w:pPr>
                    <w:jc w:val="center"/>
                    <w:rPr>
                      <w:sz w:val="22"/>
                    </w:rPr>
                  </w:pPr>
                  <w:r>
                    <w:rPr>
                      <w:sz w:val="22"/>
                    </w:rPr>
                    <w:t>51.2</w:t>
                  </w:r>
                </w:p>
              </w:tc>
            </w:tr>
          </w:tbl>
          <w:p w:rsidR="00794809" w:rsidRDefault="00794809" w:rsidP="00A5591F">
            <w:pPr>
              <w:cnfStyle w:val="01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794809" w:rsidRPr="006D317C" w:rsidRDefault="00794809">
            <w:pPr>
              <w:jc w:val="center"/>
              <w:cnfStyle w:val="010000000000"/>
            </w:pPr>
          </w:p>
          <w:tbl>
            <w:tblPr>
              <w:tblStyle w:val="TableGrid"/>
              <w:tblW w:w="0" w:type="auto"/>
              <w:jc w:val="center"/>
              <w:tblLook w:val="00BF"/>
            </w:tblPr>
            <w:tblGrid>
              <w:gridCol w:w="1338"/>
              <w:gridCol w:w="1339"/>
            </w:tblGrid>
            <w:tr w:rsidR="00794809" w:rsidRPr="006D317C">
              <w:trPr>
                <w:trHeight w:val="352"/>
                <w:jc w:val="center"/>
              </w:trPr>
              <w:tc>
                <w:tcPr>
                  <w:tcW w:w="1338" w:type="dxa"/>
                  <w:vAlign w:val="center"/>
                </w:tcPr>
                <w:p w:rsidR="00794809" w:rsidRPr="006D317C" w:rsidRDefault="00794809"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794809" w:rsidRPr="006D317C" w:rsidRDefault="00EE0AED" w:rsidP="006D317C">
                  <w:pPr>
                    <w:jc w:val="center"/>
                    <w:rPr>
                      <w:sz w:val="22"/>
                    </w:rPr>
                  </w:pPr>
                  <w:r w:rsidRPr="006D317C">
                    <w:rPr>
                      <w:sz w:val="22"/>
                    </w:rPr>
                    <w:t>20.9</w:t>
                  </w:r>
                </w:p>
              </w:tc>
            </w:tr>
            <w:tr w:rsidR="00794809" w:rsidRPr="006D317C">
              <w:trPr>
                <w:trHeight w:val="352"/>
                <w:jc w:val="center"/>
              </w:trPr>
              <w:tc>
                <w:tcPr>
                  <w:tcW w:w="1338" w:type="dxa"/>
                  <w:vAlign w:val="center"/>
                </w:tcPr>
                <w:p w:rsidR="00794809" w:rsidRPr="006D317C" w:rsidRDefault="00794809"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794809" w:rsidRPr="006D317C" w:rsidRDefault="00EE0AED" w:rsidP="006D317C">
                  <w:pPr>
                    <w:jc w:val="center"/>
                    <w:rPr>
                      <w:sz w:val="22"/>
                    </w:rPr>
                  </w:pPr>
                  <w:r w:rsidRPr="006D317C">
                    <w:rPr>
                      <w:sz w:val="22"/>
                    </w:rPr>
                    <w:t>29.7</w:t>
                  </w:r>
                </w:p>
              </w:tc>
            </w:tr>
            <w:tr w:rsidR="00794809" w:rsidRPr="006D317C">
              <w:trPr>
                <w:trHeight w:val="352"/>
                <w:jc w:val="center"/>
              </w:trPr>
              <w:tc>
                <w:tcPr>
                  <w:tcW w:w="1338" w:type="dxa"/>
                  <w:vAlign w:val="center"/>
                </w:tcPr>
                <w:p w:rsidR="00794809" w:rsidRPr="006D317C" w:rsidRDefault="00794809"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794809" w:rsidRPr="006D317C" w:rsidRDefault="00EE0AED" w:rsidP="006D317C">
                  <w:pPr>
                    <w:jc w:val="center"/>
                    <w:rPr>
                      <w:sz w:val="22"/>
                    </w:rPr>
                  </w:pPr>
                  <w:r w:rsidRPr="006D317C">
                    <w:rPr>
                      <w:sz w:val="22"/>
                    </w:rPr>
                    <w:t>49.5</w:t>
                  </w:r>
                </w:p>
              </w:tc>
            </w:tr>
          </w:tbl>
          <w:p w:rsidR="00794809" w:rsidRPr="006D317C" w:rsidRDefault="00794809" w:rsidP="00A5591F">
            <w:pPr>
              <w:cnfStyle w:val="010000000000"/>
            </w:pPr>
          </w:p>
        </w:tc>
      </w:tr>
    </w:tbl>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6953D4" w:rsidRDefault="006953D4"/>
    <w:p w:rsidR="008112AB" w:rsidRDefault="008112AB"/>
    <w:p w:rsidR="008112AB" w:rsidRDefault="008112AB"/>
    <w:tbl>
      <w:tblPr>
        <w:tblStyle w:val="MediumShading2"/>
        <w:tblW w:w="10260" w:type="dxa"/>
        <w:tblInd w:w="-162" w:type="dxa"/>
        <w:tblLook w:val="06E0"/>
      </w:tblPr>
      <w:tblGrid>
        <w:gridCol w:w="4050"/>
        <w:gridCol w:w="3150"/>
        <w:gridCol w:w="3060"/>
      </w:tblGrid>
      <w:tr w:rsidR="009B4DEE">
        <w:trPr>
          <w:cnfStyle w:val="100000000000"/>
        </w:trPr>
        <w:tc>
          <w:tcPr>
            <w:cnfStyle w:val="001000000100"/>
            <w:tcW w:w="4050" w:type="dxa"/>
            <w:tcBorders>
              <w:top w:val="nil"/>
              <w:bottom w:val="single" w:sz="18" w:space="0" w:color="FFFFFF" w:themeColor="background1"/>
              <w:right w:val="single" w:sz="18" w:space="0" w:color="FFFFFF" w:themeColor="background1"/>
            </w:tcBorders>
            <w:shd w:val="clear" w:color="auto" w:fill="7F7F7F" w:themeFill="text1" w:themeFillTint="80"/>
          </w:tcPr>
          <w:p w:rsidR="009B4DEE" w:rsidRDefault="009B4DEE"/>
        </w:tc>
        <w:tc>
          <w:tcPr>
            <w:tcW w:w="3150" w:type="dxa"/>
            <w:tcBorders>
              <w:top w:val="nil"/>
              <w:left w:val="single" w:sz="1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9B4DEE" w:rsidRPr="00EA325F" w:rsidRDefault="009B4DEE" w:rsidP="00F36D05">
            <w:pPr>
              <w:jc w:val="center"/>
              <w:cnfStyle w:val="100000000000"/>
              <w:rPr>
                <w:sz w:val="28"/>
              </w:rPr>
            </w:pPr>
            <w:r w:rsidRPr="00EA325F">
              <w:rPr>
                <w:sz w:val="28"/>
              </w:rPr>
              <w:t>Rural Response %   (N=44)</w:t>
            </w:r>
          </w:p>
        </w:tc>
        <w:tc>
          <w:tcPr>
            <w:tcW w:w="3060"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9B4DEE" w:rsidRPr="006D317C" w:rsidRDefault="005018DB" w:rsidP="00F36D05">
            <w:pPr>
              <w:jc w:val="center"/>
              <w:cnfStyle w:val="100000000000"/>
              <w:rPr>
                <w:sz w:val="28"/>
              </w:rPr>
            </w:pPr>
            <w:r>
              <w:rPr>
                <w:sz w:val="28"/>
              </w:rPr>
              <w:t>Urban Response % (N=94</w:t>
            </w:r>
            <w:r w:rsidR="009B4DEE" w:rsidRPr="006D317C">
              <w:rPr>
                <w:sz w:val="28"/>
              </w:rPr>
              <w:t>)</w:t>
            </w:r>
          </w:p>
        </w:tc>
      </w:tr>
      <w:tr w:rsidR="009B4DEE">
        <w:trPr>
          <w:trHeight w:val="576"/>
        </w:trPr>
        <w:tc>
          <w:tcPr>
            <w:cnfStyle w:val="001000000000"/>
            <w:tcW w:w="10260" w:type="dxa"/>
            <w:gridSpan w:val="3"/>
            <w:tcBorders>
              <w:top w:val="single" w:sz="18" w:space="0" w:color="FFFFFF" w:themeColor="background1"/>
              <w:right w:val="single" w:sz="8" w:space="0" w:color="FFFFFF" w:themeColor="background1"/>
            </w:tcBorders>
            <w:shd w:val="clear" w:color="auto" w:fill="A6A6A6" w:themeFill="background1" w:themeFillShade="A6"/>
          </w:tcPr>
          <w:p w:rsidR="009B4DEE" w:rsidRPr="006D317C" w:rsidRDefault="009B4DEE">
            <w:pPr>
              <w:rPr>
                <w:sz w:val="28"/>
                <w:u w:val="single"/>
              </w:rPr>
            </w:pPr>
            <w:r w:rsidRPr="006D317C">
              <w:rPr>
                <w:sz w:val="28"/>
                <w:u w:val="single"/>
              </w:rPr>
              <w:t>IV.</w:t>
            </w:r>
            <w:r w:rsidRPr="006D317C">
              <w:rPr>
                <w:sz w:val="28"/>
                <w:u w:val="single"/>
              </w:rPr>
              <w:tab/>
              <w:t xml:space="preserve">Ranking Question 4:  </w:t>
            </w:r>
          </w:p>
          <w:p w:rsidR="009B4DEE" w:rsidRPr="006D317C" w:rsidRDefault="009B4DEE" w:rsidP="009B4DEE">
            <w:pPr>
              <w:rPr>
                <w:sz w:val="24"/>
              </w:rPr>
            </w:pPr>
            <w:r w:rsidRPr="006D317C">
              <w:rPr>
                <w:sz w:val="28"/>
              </w:rPr>
              <w:t>Please rank the top 3 factors pertaining to staffing issues:</w:t>
            </w:r>
          </w:p>
        </w:tc>
      </w:tr>
      <w:tr w:rsidR="009B4DEE">
        <w:trPr>
          <w:trHeight w:val="1902"/>
        </w:trPr>
        <w:tc>
          <w:tcPr>
            <w:cnfStyle w:val="001000000000"/>
            <w:tcW w:w="4050" w:type="dxa"/>
            <w:tcBorders>
              <w:right w:val="single" w:sz="18" w:space="0" w:color="FFFFFF" w:themeColor="background1"/>
            </w:tcBorders>
            <w:shd w:val="clear" w:color="auto" w:fill="A6A6A6" w:themeFill="background1" w:themeFillShade="A6"/>
            <w:vAlign w:val="center"/>
          </w:tcPr>
          <w:p w:rsidR="009B4DEE" w:rsidRPr="00465988" w:rsidRDefault="009B4DEE" w:rsidP="009B4DEE">
            <w:pPr>
              <w:rPr>
                <w:sz w:val="24"/>
              </w:rPr>
            </w:pPr>
            <w:r w:rsidRPr="00465988">
              <w:rPr>
                <w:sz w:val="24"/>
              </w:rPr>
              <w:t xml:space="preserve">a.  </w:t>
            </w:r>
            <w:r>
              <w:rPr>
                <w:sz w:val="24"/>
              </w:rPr>
              <w:t>Limit the Number of EBPs a CMHSP/Region is Implementing</w:t>
            </w:r>
            <w:r w:rsidR="000F5C4C">
              <w:rPr>
                <w:sz w:val="24"/>
              </w:rPr>
              <w:t xml:space="preserve"> at Any Given Time</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9B4DEE" w:rsidRDefault="009B4DEE" w:rsidP="00A5591F">
            <w:pPr>
              <w:cnfStyle w:val="000000000000"/>
            </w:pPr>
          </w:p>
          <w:tbl>
            <w:tblPr>
              <w:tblStyle w:val="TableGrid"/>
              <w:tblW w:w="0" w:type="auto"/>
              <w:jc w:val="center"/>
              <w:tblLook w:val="00BF"/>
            </w:tblPr>
            <w:tblGrid>
              <w:gridCol w:w="1338"/>
              <w:gridCol w:w="1339"/>
            </w:tblGrid>
            <w:tr w:rsidR="009B4DEE">
              <w:trPr>
                <w:trHeight w:val="352"/>
                <w:jc w:val="center"/>
              </w:trPr>
              <w:tc>
                <w:tcPr>
                  <w:tcW w:w="1338" w:type="dxa"/>
                  <w:vAlign w:val="center"/>
                </w:tcPr>
                <w:p w:rsidR="009B4DEE" w:rsidRPr="00E9202C" w:rsidRDefault="009B4DEE"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9B4DEE" w:rsidRPr="00E9202C" w:rsidRDefault="00EA325F" w:rsidP="006D317C">
                  <w:pPr>
                    <w:jc w:val="center"/>
                    <w:rPr>
                      <w:sz w:val="22"/>
                    </w:rPr>
                  </w:pPr>
                  <w:r>
                    <w:rPr>
                      <w:sz w:val="22"/>
                    </w:rPr>
                    <w:t>25</w:t>
                  </w:r>
                </w:p>
              </w:tc>
            </w:tr>
            <w:tr w:rsidR="009B4DEE">
              <w:trPr>
                <w:trHeight w:val="352"/>
                <w:jc w:val="center"/>
              </w:trPr>
              <w:tc>
                <w:tcPr>
                  <w:tcW w:w="1338" w:type="dxa"/>
                  <w:vAlign w:val="center"/>
                </w:tcPr>
                <w:p w:rsidR="009B4DEE" w:rsidRPr="00E9202C" w:rsidRDefault="009B4DEE"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9B4DEE" w:rsidRPr="00E9202C" w:rsidRDefault="00EA325F" w:rsidP="006D317C">
                  <w:pPr>
                    <w:jc w:val="center"/>
                    <w:rPr>
                      <w:sz w:val="22"/>
                    </w:rPr>
                  </w:pPr>
                  <w:r>
                    <w:rPr>
                      <w:sz w:val="22"/>
                    </w:rPr>
                    <w:t>18.2</w:t>
                  </w:r>
                </w:p>
              </w:tc>
            </w:tr>
            <w:tr w:rsidR="009B4DEE">
              <w:trPr>
                <w:trHeight w:val="352"/>
                <w:jc w:val="center"/>
              </w:trPr>
              <w:tc>
                <w:tcPr>
                  <w:tcW w:w="1338" w:type="dxa"/>
                  <w:vAlign w:val="center"/>
                </w:tcPr>
                <w:p w:rsidR="009B4DEE" w:rsidRPr="00E9202C" w:rsidRDefault="009B4DEE"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9B4DEE" w:rsidRPr="00E9202C" w:rsidRDefault="00EA325F" w:rsidP="006D317C">
                  <w:pPr>
                    <w:jc w:val="center"/>
                    <w:rPr>
                      <w:sz w:val="22"/>
                    </w:rPr>
                  </w:pPr>
                  <w:r>
                    <w:rPr>
                      <w:sz w:val="22"/>
                    </w:rPr>
                    <w:t>18.2</w:t>
                  </w:r>
                </w:p>
              </w:tc>
            </w:tr>
            <w:tr w:rsidR="009B4DEE">
              <w:trPr>
                <w:trHeight w:val="352"/>
                <w:jc w:val="center"/>
              </w:trPr>
              <w:tc>
                <w:tcPr>
                  <w:tcW w:w="1338" w:type="dxa"/>
                  <w:vAlign w:val="center"/>
                </w:tcPr>
                <w:p w:rsidR="009B4DEE" w:rsidRPr="00E9202C" w:rsidRDefault="009B4DEE" w:rsidP="00A5591F">
                  <w:pPr>
                    <w:rPr>
                      <w:sz w:val="22"/>
                    </w:rPr>
                  </w:pPr>
                  <w:r w:rsidRPr="00E9202C">
                    <w:rPr>
                      <w:sz w:val="22"/>
                    </w:rPr>
                    <w:t>Unranked</w:t>
                  </w:r>
                </w:p>
              </w:tc>
              <w:tc>
                <w:tcPr>
                  <w:tcW w:w="1339" w:type="dxa"/>
                  <w:vAlign w:val="center"/>
                </w:tcPr>
                <w:p w:rsidR="009B4DEE" w:rsidRPr="00E9202C" w:rsidRDefault="00EA325F" w:rsidP="006D317C">
                  <w:pPr>
                    <w:jc w:val="center"/>
                    <w:rPr>
                      <w:sz w:val="22"/>
                    </w:rPr>
                  </w:pPr>
                  <w:r>
                    <w:rPr>
                      <w:sz w:val="22"/>
                    </w:rPr>
                    <w:t>38.6</w:t>
                  </w:r>
                </w:p>
              </w:tc>
            </w:tr>
          </w:tbl>
          <w:p w:rsidR="009B4DEE" w:rsidRDefault="009B4DEE"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9B4DEE" w:rsidRPr="006D317C" w:rsidRDefault="009B4DEE">
            <w:pPr>
              <w:jc w:val="center"/>
              <w:cnfStyle w:val="000000000000"/>
            </w:pPr>
          </w:p>
          <w:tbl>
            <w:tblPr>
              <w:tblStyle w:val="TableGrid"/>
              <w:tblW w:w="0" w:type="auto"/>
              <w:jc w:val="center"/>
              <w:tblLook w:val="00BF"/>
            </w:tblPr>
            <w:tblGrid>
              <w:gridCol w:w="1338"/>
              <w:gridCol w:w="1339"/>
            </w:tblGrid>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9B4DEE" w:rsidRPr="006D317C" w:rsidRDefault="00EA325F" w:rsidP="006D317C">
                  <w:pPr>
                    <w:jc w:val="center"/>
                    <w:rPr>
                      <w:sz w:val="22"/>
                    </w:rPr>
                  </w:pPr>
                  <w:r w:rsidRPr="006D317C">
                    <w:rPr>
                      <w:sz w:val="22"/>
                    </w:rPr>
                    <w:t>23.4</w:t>
                  </w:r>
                </w:p>
              </w:tc>
            </w:tr>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9B4DEE" w:rsidRPr="006D317C" w:rsidRDefault="00EA325F" w:rsidP="006D317C">
                  <w:pPr>
                    <w:jc w:val="center"/>
                    <w:rPr>
                      <w:sz w:val="22"/>
                    </w:rPr>
                  </w:pPr>
                  <w:r w:rsidRPr="006D317C">
                    <w:rPr>
                      <w:sz w:val="22"/>
                    </w:rPr>
                    <w:t>14.9</w:t>
                  </w:r>
                </w:p>
              </w:tc>
            </w:tr>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9B4DEE" w:rsidRPr="006D317C" w:rsidRDefault="00EA325F" w:rsidP="006D317C">
                  <w:pPr>
                    <w:jc w:val="center"/>
                    <w:rPr>
                      <w:sz w:val="22"/>
                    </w:rPr>
                  </w:pPr>
                  <w:r w:rsidRPr="006D317C">
                    <w:rPr>
                      <w:sz w:val="22"/>
                    </w:rPr>
                    <w:t>11.7</w:t>
                  </w:r>
                </w:p>
              </w:tc>
            </w:tr>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Unranked</w:t>
                  </w:r>
                </w:p>
              </w:tc>
              <w:tc>
                <w:tcPr>
                  <w:tcW w:w="1339" w:type="dxa"/>
                  <w:vAlign w:val="center"/>
                </w:tcPr>
                <w:p w:rsidR="009B4DEE" w:rsidRPr="006D317C" w:rsidRDefault="00EA325F" w:rsidP="006D317C">
                  <w:pPr>
                    <w:jc w:val="center"/>
                    <w:rPr>
                      <w:sz w:val="22"/>
                    </w:rPr>
                  </w:pPr>
                  <w:r w:rsidRPr="006D317C">
                    <w:rPr>
                      <w:sz w:val="22"/>
                    </w:rPr>
                    <w:t>50</w:t>
                  </w:r>
                </w:p>
              </w:tc>
            </w:tr>
          </w:tbl>
          <w:p w:rsidR="009B4DEE" w:rsidRPr="006D317C" w:rsidRDefault="009B4DEE" w:rsidP="00A5591F">
            <w:pPr>
              <w:cnfStyle w:val="000000000000"/>
            </w:pPr>
          </w:p>
        </w:tc>
      </w:tr>
      <w:tr w:rsidR="009B4DEE">
        <w:trPr>
          <w:trHeight w:val="1875"/>
        </w:trPr>
        <w:tc>
          <w:tcPr>
            <w:cnfStyle w:val="001000000000"/>
            <w:tcW w:w="4050" w:type="dxa"/>
            <w:tcBorders>
              <w:right w:val="single" w:sz="18" w:space="0" w:color="FFFFFF" w:themeColor="background1"/>
            </w:tcBorders>
            <w:shd w:val="clear" w:color="auto" w:fill="A6A6A6" w:themeFill="background1" w:themeFillShade="A6"/>
            <w:vAlign w:val="center"/>
          </w:tcPr>
          <w:p w:rsidR="009B4DEE" w:rsidRPr="00465988" w:rsidRDefault="009B4DEE" w:rsidP="009B4DEE">
            <w:pPr>
              <w:rPr>
                <w:sz w:val="24"/>
              </w:rPr>
            </w:pPr>
            <w:r w:rsidRPr="00465988">
              <w:rPr>
                <w:sz w:val="24"/>
              </w:rPr>
              <w:t xml:space="preserve">b.  </w:t>
            </w:r>
            <w:r>
              <w:rPr>
                <w:sz w:val="24"/>
              </w:rPr>
              <w:t>Ensure that EBPs Don’t Add to Staff Workload</w:t>
            </w:r>
            <w:r w:rsidR="000F5C4C">
              <w:rPr>
                <w:sz w:val="24"/>
              </w:rPr>
              <w:t xml:space="preserve"> </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9B4DEE" w:rsidRDefault="009B4DEE" w:rsidP="00A5591F">
            <w:pPr>
              <w:cnfStyle w:val="000000000000"/>
            </w:pPr>
          </w:p>
          <w:tbl>
            <w:tblPr>
              <w:tblStyle w:val="TableGrid"/>
              <w:tblW w:w="0" w:type="auto"/>
              <w:jc w:val="center"/>
              <w:tblLook w:val="00BF"/>
            </w:tblPr>
            <w:tblGrid>
              <w:gridCol w:w="1338"/>
              <w:gridCol w:w="1339"/>
            </w:tblGrid>
            <w:tr w:rsidR="009B4DEE">
              <w:trPr>
                <w:trHeight w:val="352"/>
                <w:jc w:val="center"/>
              </w:trPr>
              <w:tc>
                <w:tcPr>
                  <w:tcW w:w="1338" w:type="dxa"/>
                  <w:vAlign w:val="center"/>
                </w:tcPr>
                <w:p w:rsidR="009B4DEE" w:rsidRPr="00E9202C" w:rsidRDefault="009B4DEE"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9B4DEE" w:rsidRPr="00E9202C" w:rsidRDefault="00EA325F" w:rsidP="006D317C">
                  <w:pPr>
                    <w:jc w:val="center"/>
                    <w:rPr>
                      <w:sz w:val="22"/>
                    </w:rPr>
                  </w:pPr>
                  <w:r>
                    <w:rPr>
                      <w:sz w:val="22"/>
                    </w:rPr>
                    <w:t>38.6</w:t>
                  </w:r>
                </w:p>
              </w:tc>
            </w:tr>
            <w:tr w:rsidR="009B4DEE">
              <w:trPr>
                <w:trHeight w:val="352"/>
                <w:jc w:val="center"/>
              </w:trPr>
              <w:tc>
                <w:tcPr>
                  <w:tcW w:w="1338" w:type="dxa"/>
                  <w:vAlign w:val="center"/>
                </w:tcPr>
                <w:p w:rsidR="009B4DEE" w:rsidRPr="00E9202C" w:rsidRDefault="009B4DEE"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9B4DEE" w:rsidRPr="00E9202C" w:rsidRDefault="00EA325F" w:rsidP="006D317C">
                  <w:pPr>
                    <w:jc w:val="center"/>
                    <w:rPr>
                      <w:sz w:val="22"/>
                    </w:rPr>
                  </w:pPr>
                  <w:r>
                    <w:rPr>
                      <w:sz w:val="22"/>
                    </w:rPr>
                    <w:t>11.4</w:t>
                  </w:r>
                </w:p>
              </w:tc>
            </w:tr>
            <w:tr w:rsidR="009B4DEE">
              <w:trPr>
                <w:trHeight w:val="352"/>
                <w:jc w:val="center"/>
              </w:trPr>
              <w:tc>
                <w:tcPr>
                  <w:tcW w:w="1338" w:type="dxa"/>
                  <w:vAlign w:val="center"/>
                </w:tcPr>
                <w:p w:rsidR="009B4DEE" w:rsidRPr="00E9202C" w:rsidRDefault="009B4DEE"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9B4DEE" w:rsidRPr="00E9202C" w:rsidRDefault="00EA325F" w:rsidP="006D317C">
                  <w:pPr>
                    <w:jc w:val="center"/>
                    <w:rPr>
                      <w:sz w:val="22"/>
                    </w:rPr>
                  </w:pPr>
                  <w:r>
                    <w:rPr>
                      <w:sz w:val="22"/>
                    </w:rPr>
                    <w:t>9.1</w:t>
                  </w:r>
                </w:p>
              </w:tc>
            </w:tr>
            <w:tr w:rsidR="009B4DEE">
              <w:trPr>
                <w:trHeight w:val="352"/>
                <w:jc w:val="center"/>
              </w:trPr>
              <w:tc>
                <w:tcPr>
                  <w:tcW w:w="1338" w:type="dxa"/>
                  <w:vAlign w:val="center"/>
                </w:tcPr>
                <w:p w:rsidR="009B4DEE" w:rsidRPr="00E9202C" w:rsidRDefault="009B4DEE" w:rsidP="00A5591F">
                  <w:pPr>
                    <w:rPr>
                      <w:sz w:val="22"/>
                    </w:rPr>
                  </w:pPr>
                  <w:r w:rsidRPr="00E9202C">
                    <w:rPr>
                      <w:sz w:val="22"/>
                    </w:rPr>
                    <w:t>Unranked</w:t>
                  </w:r>
                </w:p>
              </w:tc>
              <w:tc>
                <w:tcPr>
                  <w:tcW w:w="1339" w:type="dxa"/>
                  <w:vAlign w:val="center"/>
                </w:tcPr>
                <w:p w:rsidR="009B4DEE" w:rsidRPr="00E9202C" w:rsidRDefault="00EA325F" w:rsidP="006D317C">
                  <w:pPr>
                    <w:jc w:val="center"/>
                    <w:rPr>
                      <w:sz w:val="22"/>
                    </w:rPr>
                  </w:pPr>
                  <w:r>
                    <w:rPr>
                      <w:sz w:val="22"/>
                    </w:rPr>
                    <w:t>40.9</w:t>
                  </w:r>
                </w:p>
              </w:tc>
            </w:tr>
          </w:tbl>
          <w:p w:rsidR="009B4DEE" w:rsidRDefault="009B4DEE"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9B4DEE" w:rsidRPr="006D317C" w:rsidRDefault="009B4DEE">
            <w:pPr>
              <w:jc w:val="center"/>
              <w:cnfStyle w:val="000000000000"/>
            </w:pPr>
          </w:p>
          <w:tbl>
            <w:tblPr>
              <w:tblStyle w:val="TableGrid"/>
              <w:tblW w:w="0" w:type="auto"/>
              <w:jc w:val="center"/>
              <w:tblLook w:val="00BF"/>
            </w:tblPr>
            <w:tblGrid>
              <w:gridCol w:w="1338"/>
              <w:gridCol w:w="1339"/>
            </w:tblGrid>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9B4DEE" w:rsidRPr="006D317C" w:rsidRDefault="00EA325F" w:rsidP="006D317C">
                  <w:pPr>
                    <w:jc w:val="center"/>
                    <w:rPr>
                      <w:sz w:val="22"/>
                    </w:rPr>
                  </w:pPr>
                  <w:r w:rsidRPr="006D317C">
                    <w:rPr>
                      <w:sz w:val="22"/>
                    </w:rPr>
                    <w:t>20.2</w:t>
                  </w:r>
                </w:p>
              </w:tc>
            </w:tr>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9B4DEE" w:rsidRPr="006D317C" w:rsidRDefault="00EA325F" w:rsidP="006D317C">
                  <w:pPr>
                    <w:jc w:val="center"/>
                    <w:rPr>
                      <w:sz w:val="22"/>
                    </w:rPr>
                  </w:pPr>
                  <w:r w:rsidRPr="006D317C">
                    <w:rPr>
                      <w:sz w:val="22"/>
                    </w:rPr>
                    <w:t>19.1</w:t>
                  </w:r>
                </w:p>
              </w:tc>
            </w:tr>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9B4DEE" w:rsidRPr="006D317C" w:rsidRDefault="00EA325F" w:rsidP="006D317C">
                  <w:pPr>
                    <w:jc w:val="center"/>
                    <w:rPr>
                      <w:sz w:val="22"/>
                    </w:rPr>
                  </w:pPr>
                  <w:r w:rsidRPr="006D317C">
                    <w:rPr>
                      <w:sz w:val="22"/>
                    </w:rPr>
                    <w:t>14.9</w:t>
                  </w:r>
                </w:p>
              </w:tc>
            </w:tr>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Unranked</w:t>
                  </w:r>
                </w:p>
              </w:tc>
              <w:tc>
                <w:tcPr>
                  <w:tcW w:w="1339" w:type="dxa"/>
                  <w:vAlign w:val="center"/>
                </w:tcPr>
                <w:p w:rsidR="009B4DEE" w:rsidRPr="006D317C" w:rsidRDefault="00EA325F" w:rsidP="006D317C">
                  <w:pPr>
                    <w:jc w:val="center"/>
                    <w:rPr>
                      <w:sz w:val="22"/>
                    </w:rPr>
                  </w:pPr>
                  <w:r w:rsidRPr="006D317C">
                    <w:rPr>
                      <w:sz w:val="22"/>
                    </w:rPr>
                    <w:t>45.7</w:t>
                  </w:r>
                </w:p>
              </w:tc>
            </w:tr>
          </w:tbl>
          <w:p w:rsidR="009B4DEE" w:rsidRPr="006D317C" w:rsidRDefault="009B4DEE" w:rsidP="00A5591F">
            <w:pPr>
              <w:cnfStyle w:val="000000000000"/>
            </w:pPr>
          </w:p>
        </w:tc>
      </w:tr>
      <w:tr w:rsidR="009B4DEE">
        <w:trPr>
          <w:trHeight w:val="1875"/>
        </w:trPr>
        <w:tc>
          <w:tcPr>
            <w:cnfStyle w:val="001000000000"/>
            <w:tcW w:w="4050" w:type="dxa"/>
            <w:tcBorders>
              <w:right w:val="single" w:sz="18" w:space="0" w:color="FFFFFF" w:themeColor="background1"/>
            </w:tcBorders>
            <w:shd w:val="clear" w:color="auto" w:fill="A6A6A6" w:themeFill="background1" w:themeFillShade="A6"/>
            <w:vAlign w:val="center"/>
          </w:tcPr>
          <w:p w:rsidR="009B4DEE" w:rsidRPr="00465988" w:rsidRDefault="009B4DEE" w:rsidP="009B4DEE">
            <w:pPr>
              <w:rPr>
                <w:sz w:val="24"/>
              </w:rPr>
            </w:pPr>
            <w:r w:rsidRPr="00834C7A">
              <w:rPr>
                <w:sz w:val="24"/>
              </w:rPr>
              <w:t xml:space="preserve">c.  </w:t>
            </w:r>
            <w:r>
              <w:rPr>
                <w:sz w:val="24"/>
              </w:rPr>
              <w:t>Recognize Staff Achievements in EBPs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9B4DEE" w:rsidRDefault="009B4DEE" w:rsidP="00A5591F">
            <w:pPr>
              <w:cnfStyle w:val="000000000000"/>
            </w:pPr>
          </w:p>
          <w:tbl>
            <w:tblPr>
              <w:tblStyle w:val="TableGrid"/>
              <w:tblW w:w="0" w:type="auto"/>
              <w:jc w:val="center"/>
              <w:tblLook w:val="00BF"/>
            </w:tblPr>
            <w:tblGrid>
              <w:gridCol w:w="1338"/>
              <w:gridCol w:w="1339"/>
            </w:tblGrid>
            <w:tr w:rsidR="009B4DEE">
              <w:trPr>
                <w:trHeight w:val="352"/>
                <w:jc w:val="center"/>
              </w:trPr>
              <w:tc>
                <w:tcPr>
                  <w:tcW w:w="1338" w:type="dxa"/>
                  <w:vAlign w:val="center"/>
                </w:tcPr>
                <w:p w:rsidR="009B4DEE" w:rsidRPr="00E9202C" w:rsidRDefault="009B4DEE"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9B4DEE" w:rsidRPr="00E9202C" w:rsidRDefault="00EA325F" w:rsidP="006D317C">
                  <w:pPr>
                    <w:jc w:val="center"/>
                    <w:rPr>
                      <w:sz w:val="22"/>
                    </w:rPr>
                  </w:pPr>
                  <w:r>
                    <w:rPr>
                      <w:sz w:val="22"/>
                    </w:rPr>
                    <w:t>9.1</w:t>
                  </w:r>
                </w:p>
              </w:tc>
            </w:tr>
            <w:tr w:rsidR="009B4DEE">
              <w:trPr>
                <w:trHeight w:val="352"/>
                <w:jc w:val="center"/>
              </w:trPr>
              <w:tc>
                <w:tcPr>
                  <w:tcW w:w="1338" w:type="dxa"/>
                  <w:vAlign w:val="center"/>
                </w:tcPr>
                <w:p w:rsidR="009B4DEE" w:rsidRPr="00E9202C" w:rsidRDefault="009B4DEE"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9B4DEE" w:rsidRPr="00E9202C" w:rsidRDefault="00EA325F" w:rsidP="006D317C">
                  <w:pPr>
                    <w:jc w:val="center"/>
                    <w:rPr>
                      <w:sz w:val="22"/>
                    </w:rPr>
                  </w:pPr>
                  <w:r>
                    <w:rPr>
                      <w:sz w:val="22"/>
                    </w:rPr>
                    <w:t>18.2</w:t>
                  </w:r>
                </w:p>
              </w:tc>
            </w:tr>
            <w:tr w:rsidR="009B4DEE">
              <w:trPr>
                <w:trHeight w:val="352"/>
                <w:jc w:val="center"/>
              </w:trPr>
              <w:tc>
                <w:tcPr>
                  <w:tcW w:w="1338" w:type="dxa"/>
                  <w:vAlign w:val="center"/>
                </w:tcPr>
                <w:p w:rsidR="009B4DEE" w:rsidRPr="00E9202C" w:rsidRDefault="009B4DEE"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9B4DEE" w:rsidRPr="00E9202C" w:rsidRDefault="00EA325F" w:rsidP="006D317C">
                  <w:pPr>
                    <w:jc w:val="center"/>
                    <w:rPr>
                      <w:sz w:val="22"/>
                    </w:rPr>
                  </w:pPr>
                  <w:r>
                    <w:rPr>
                      <w:sz w:val="22"/>
                    </w:rPr>
                    <w:t>15.9</w:t>
                  </w:r>
                </w:p>
              </w:tc>
            </w:tr>
            <w:tr w:rsidR="009B4DEE">
              <w:trPr>
                <w:trHeight w:val="352"/>
                <w:jc w:val="center"/>
              </w:trPr>
              <w:tc>
                <w:tcPr>
                  <w:tcW w:w="1338" w:type="dxa"/>
                  <w:vAlign w:val="center"/>
                </w:tcPr>
                <w:p w:rsidR="009B4DEE" w:rsidRPr="00E9202C" w:rsidRDefault="009B4DEE" w:rsidP="00A5591F">
                  <w:pPr>
                    <w:rPr>
                      <w:sz w:val="22"/>
                    </w:rPr>
                  </w:pPr>
                  <w:r w:rsidRPr="00E9202C">
                    <w:rPr>
                      <w:sz w:val="22"/>
                    </w:rPr>
                    <w:t>Unranked</w:t>
                  </w:r>
                </w:p>
              </w:tc>
              <w:tc>
                <w:tcPr>
                  <w:tcW w:w="1339" w:type="dxa"/>
                  <w:vAlign w:val="center"/>
                </w:tcPr>
                <w:p w:rsidR="009B4DEE" w:rsidRPr="00E9202C" w:rsidRDefault="00EA325F" w:rsidP="006D317C">
                  <w:pPr>
                    <w:jc w:val="center"/>
                    <w:rPr>
                      <w:sz w:val="22"/>
                    </w:rPr>
                  </w:pPr>
                  <w:r>
                    <w:rPr>
                      <w:sz w:val="22"/>
                    </w:rPr>
                    <w:t>56.8</w:t>
                  </w:r>
                </w:p>
              </w:tc>
            </w:tr>
          </w:tbl>
          <w:p w:rsidR="009B4DEE" w:rsidRDefault="009B4DEE"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9B4DEE" w:rsidRPr="006D317C" w:rsidRDefault="009B4DEE">
            <w:pPr>
              <w:jc w:val="center"/>
              <w:cnfStyle w:val="000000000000"/>
            </w:pPr>
          </w:p>
          <w:tbl>
            <w:tblPr>
              <w:tblStyle w:val="TableGrid"/>
              <w:tblW w:w="0" w:type="auto"/>
              <w:jc w:val="center"/>
              <w:tblLook w:val="00BF"/>
            </w:tblPr>
            <w:tblGrid>
              <w:gridCol w:w="1338"/>
              <w:gridCol w:w="1339"/>
            </w:tblGrid>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9B4DEE" w:rsidRPr="006D317C" w:rsidRDefault="00EA325F" w:rsidP="006D317C">
                  <w:pPr>
                    <w:jc w:val="center"/>
                    <w:rPr>
                      <w:sz w:val="22"/>
                    </w:rPr>
                  </w:pPr>
                  <w:r w:rsidRPr="006D317C">
                    <w:rPr>
                      <w:sz w:val="22"/>
                    </w:rPr>
                    <w:t>10.6</w:t>
                  </w:r>
                </w:p>
              </w:tc>
            </w:tr>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9B4DEE" w:rsidRPr="006D317C" w:rsidRDefault="00EA325F" w:rsidP="006D317C">
                  <w:pPr>
                    <w:jc w:val="center"/>
                    <w:rPr>
                      <w:sz w:val="22"/>
                    </w:rPr>
                  </w:pPr>
                  <w:r w:rsidRPr="006D317C">
                    <w:rPr>
                      <w:sz w:val="22"/>
                    </w:rPr>
                    <w:t>20.2</w:t>
                  </w:r>
                </w:p>
              </w:tc>
            </w:tr>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9B4DEE" w:rsidRPr="006D317C" w:rsidRDefault="00EA325F" w:rsidP="006D317C">
                  <w:pPr>
                    <w:jc w:val="center"/>
                    <w:rPr>
                      <w:sz w:val="22"/>
                    </w:rPr>
                  </w:pPr>
                  <w:r w:rsidRPr="006D317C">
                    <w:rPr>
                      <w:sz w:val="22"/>
                    </w:rPr>
                    <w:t>23.4</w:t>
                  </w:r>
                </w:p>
              </w:tc>
            </w:tr>
            <w:tr w:rsidR="009B4DEE" w:rsidRPr="006D317C">
              <w:trPr>
                <w:trHeight w:val="352"/>
                <w:jc w:val="center"/>
              </w:trPr>
              <w:tc>
                <w:tcPr>
                  <w:tcW w:w="1338" w:type="dxa"/>
                  <w:vAlign w:val="center"/>
                </w:tcPr>
                <w:p w:rsidR="009B4DEE" w:rsidRPr="006D317C" w:rsidRDefault="009B4DEE" w:rsidP="00A5591F">
                  <w:pPr>
                    <w:rPr>
                      <w:sz w:val="22"/>
                    </w:rPr>
                  </w:pPr>
                  <w:r w:rsidRPr="006D317C">
                    <w:rPr>
                      <w:sz w:val="22"/>
                    </w:rPr>
                    <w:t>Unranked</w:t>
                  </w:r>
                </w:p>
              </w:tc>
              <w:tc>
                <w:tcPr>
                  <w:tcW w:w="1339" w:type="dxa"/>
                  <w:vAlign w:val="center"/>
                </w:tcPr>
                <w:p w:rsidR="009B4DEE" w:rsidRPr="006D317C" w:rsidRDefault="00EA325F" w:rsidP="006D317C">
                  <w:pPr>
                    <w:jc w:val="center"/>
                    <w:rPr>
                      <w:sz w:val="22"/>
                    </w:rPr>
                  </w:pPr>
                  <w:r w:rsidRPr="006D317C">
                    <w:rPr>
                      <w:sz w:val="22"/>
                    </w:rPr>
                    <w:t>45.7</w:t>
                  </w:r>
                </w:p>
              </w:tc>
            </w:tr>
          </w:tbl>
          <w:p w:rsidR="009B4DEE" w:rsidRPr="006D317C" w:rsidRDefault="009B4DEE" w:rsidP="00A5591F">
            <w:pPr>
              <w:cnfStyle w:val="000000000000"/>
            </w:pPr>
          </w:p>
        </w:tc>
      </w:tr>
      <w:tr w:rsidR="000F5C4C">
        <w:trPr>
          <w:trHeight w:val="1935"/>
        </w:trPr>
        <w:tc>
          <w:tcPr>
            <w:cnfStyle w:val="001000000000"/>
            <w:tcW w:w="4050" w:type="dxa"/>
            <w:tcBorders>
              <w:right w:val="single" w:sz="18" w:space="0" w:color="FFFFFF" w:themeColor="background1"/>
            </w:tcBorders>
            <w:shd w:val="clear" w:color="auto" w:fill="A6A6A6" w:themeFill="background1" w:themeFillShade="A6"/>
            <w:vAlign w:val="center"/>
          </w:tcPr>
          <w:p w:rsidR="000F5C4C" w:rsidRDefault="000F5C4C" w:rsidP="009B4DEE">
            <w:r>
              <w:t xml:space="preserve">d. </w:t>
            </w:r>
            <w:r>
              <w:rPr>
                <w:sz w:val="24"/>
              </w:rPr>
              <w:t>Develop Mechanisms to Certify Supervisors in Multiple EBPs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0F5C4C" w:rsidRDefault="000F5C4C" w:rsidP="00A5591F">
            <w:pPr>
              <w:cnfStyle w:val="000000000000"/>
            </w:pPr>
          </w:p>
          <w:tbl>
            <w:tblPr>
              <w:tblStyle w:val="TableGrid"/>
              <w:tblW w:w="0" w:type="auto"/>
              <w:jc w:val="center"/>
              <w:tblLook w:val="00BF"/>
            </w:tblPr>
            <w:tblGrid>
              <w:gridCol w:w="1338"/>
              <w:gridCol w:w="1339"/>
            </w:tblGrid>
            <w:tr w:rsidR="000F5C4C">
              <w:trPr>
                <w:trHeight w:val="352"/>
                <w:jc w:val="center"/>
              </w:trPr>
              <w:tc>
                <w:tcPr>
                  <w:tcW w:w="1338" w:type="dxa"/>
                  <w:vAlign w:val="center"/>
                </w:tcPr>
                <w:p w:rsidR="000F5C4C" w:rsidRPr="00E9202C" w:rsidRDefault="000F5C4C"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0F5C4C" w:rsidRPr="00E9202C" w:rsidRDefault="000F5C4C" w:rsidP="006D317C">
                  <w:pPr>
                    <w:jc w:val="center"/>
                    <w:rPr>
                      <w:sz w:val="22"/>
                    </w:rPr>
                  </w:pPr>
                  <w:r>
                    <w:rPr>
                      <w:sz w:val="22"/>
                    </w:rPr>
                    <w:t>15.9</w:t>
                  </w:r>
                </w:p>
              </w:tc>
            </w:tr>
            <w:tr w:rsidR="000F5C4C">
              <w:trPr>
                <w:trHeight w:val="352"/>
                <w:jc w:val="center"/>
              </w:trPr>
              <w:tc>
                <w:tcPr>
                  <w:tcW w:w="1338" w:type="dxa"/>
                  <w:vAlign w:val="center"/>
                </w:tcPr>
                <w:p w:rsidR="000F5C4C" w:rsidRPr="00E9202C" w:rsidRDefault="000F5C4C"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0F5C4C" w:rsidRPr="00E9202C" w:rsidRDefault="000F5C4C" w:rsidP="006D317C">
                  <w:pPr>
                    <w:jc w:val="center"/>
                    <w:rPr>
                      <w:sz w:val="22"/>
                    </w:rPr>
                  </w:pPr>
                  <w:r>
                    <w:rPr>
                      <w:sz w:val="22"/>
                    </w:rPr>
                    <w:t>20.5</w:t>
                  </w:r>
                </w:p>
              </w:tc>
            </w:tr>
            <w:tr w:rsidR="000F5C4C">
              <w:trPr>
                <w:trHeight w:val="352"/>
                <w:jc w:val="center"/>
              </w:trPr>
              <w:tc>
                <w:tcPr>
                  <w:tcW w:w="1338" w:type="dxa"/>
                  <w:vAlign w:val="center"/>
                </w:tcPr>
                <w:p w:rsidR="000F5C4C" w:rsidRPr="00E9202C" w:rsidRDefault="000F5C4C"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0F5C4C" w:rsidRPr="00E9202C" w:rsidRDefault="000F5C4C" w:rsidP="006D317C">
                  <w:pPr>
                    <w:jc w:val="center"/>
                    <w:rPr>
                      <w:sz w:val="22"/>
                    </w:rPr>
                  </w:pPr>
                  <w:r>
                    <w:rPr>
                      <w:sz w:val="22"/>
                    </w:rPr>
                    <w:t>27.3</w:t>
                  </w:r>
                </w:p>
              </w:tc>
            </w:tr>
            <w:tr w:rsidR="000F5C4C">
              <w:trPr>
                <w:trHeight w:val="352"/>
                <w:jc w:val="center"/>
              </w:trPr>
              <w:tc>
                <w:tcPr>
                  <w:tcW w:w="1338" w:type="dxa"/>
                  <w:vAlign w:val="center"/>
                </w:tcPr>
                <w:p w:rsidR="000F5C4C" w:rsidRPr="00E9202C" w:rsidRDefault="000F5C4C" w:rsidP="00A5591F">
                  <w:pPr>
                    <w:rPr>
                      <w:sz w:val="22"/>
                    </w:rPr>
                  </w:pPr>
                  <w:r w:rsidRPr="00E9202C">
                    <w:rPr>
                      <w:sz w:val="22"/>
                    </w:rPr>
                    <w:t>Unranked</w:t>
                  </w:r>
                </w:p>
              </w:tc>
              <w:tc>
                <w:tcPr>
                  <w:tcW w:w="1339" w:type="dxa"/>
                  <w:vAlign w:val="center"/>
                </w:tcPr>
                <w:p w:rsidR="000F5C4C" w:rsidRPr="00E9202C" w:rsidRDefault="000F5C4C" w:rsidP="006D317C">
                  <w:pPr>
                    <w:jc w:val="center"/>
                    <w:rPr>
                      <w:sz w:val="22"/>
                    </w:rPr>
                  </w:pPr>
                  <w:r>
                    <w:rPr>
                      <w:sz w:val="22"/>
                    </w:rPr>
                    <w:t>36.4</w:t>
                  </w:r>
                </w:p>
              </w:tc>
            </w:tr>
          </w:tbl>
          <w:p w:rsidR="000F5C4C" w:rsidRDefault="000F5C4C"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0F5C4C" w:rsidRPr="006D317C" w:rsidRDefault="000F5C4C">
            <w:pPr>
              <w:jc w:val="center"/>
              <w:cnfStyle w:val="000000000000"/>
            </w:pPr>
          </w:p>
          <w:tbl>
            <w:tblPr>
              <w:tblStyle w:val="TableGrid"/>
              <w:tblW w:w="0" w:type="auto"/>
              <w:jc w:val="center"/>
              <w:tblLook w:val="00BF"/>
            </w:tblPr>
            <w:tblGrid>
              <w:gridCol w:w="1338"/>
              <w:gridCol w:w="1339"/>
            </w:tblGrid>
            <w:tr w:rsidR="000F5C4C" w:rsidRPr="006D317C">
              <w:trPr>
                <w:trHeight w:val="352"/>
                <w:jc w:val="center"/>
              </w:trPr>
              <w:tc>
                <w:tcPr>
                  <w:tcW w:w="1338" w:type="dxa"/>
                  <w:vAlign w:val="center"/>
                </w:tcPr>
                <w:p w:rsidR="000F5C4C" w:rsidRPr="006D317C" w:rsidRDefault="000F5C4C"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0F5C4C" w:rsidRPr="006D317C" w:rsidRDefault="000F5C4C" w:rsidP="006D317C">
                  <w:pPr>
                    <w:jc w:val="center"/>
                    <w:rPr>
                      <w:sz w:val="22"/>
                    </w:rPr>
                  </w:pPr>
                  <w:r w:rsidRPr="006D317C">
                    <w:rPr>
                      <w:sz w:val="22"/>
                    </w:rPr>
                    <w:t>24.5</w:t>
                  </w:r>
                </w:p>
              </w:tc>
            </w:tr>
            <w:tr w:rsidR="000F5C4C" w:rsidRPr="006D317C">
              <w:trPr>
                <w:trHeight w:val="352"/>
                <w:jc w:val="center"/>
              </w:trPr>
              <w:tc>
                <w:tcPr>
                  <w:tcW w:w="1338" w:type="dxa"/>
                  <w:vAlign w:val="center"/>
                </w:tcPr>
                <w:p w:rsidR="000F5C4C" w:rsidRPr="006D317C" w:rsidRDefault="000F5C4C"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0F5C4C" w:rsidRPr="006D317C" w:rsidRDefault="000F5C4C" w:rsidP="006D317C">
                  <w:pPr>
                    <w:jc w:val="center"/>
                    <w:rPr>
                      <w:sz w:val="22"/>
                    </w:rPr>
                  </w:pPr>
                  <w:r w:rsidRPr="006D317C">
                    <w:rPr>
                      <w:sz w:val="22"/>
                    </w:rPr>
                    <w:t>16</w:t>
                  </w:r>
                </w:p>
              </w:tc>
            </w:tr>
            <w:tr w:rsidR="000F5C4C" w:rsidRPr="006D317C">
              <w:trPr>
                <w:trHeight w:val="352"/>
                <w:jc w:val="center"/>
              </w:trPr>
              <w:tc>
                <w:tcPr>
                  <w:tcW w:w="1338" w:type="dxa"/>
                  <w:vAlign w:val="center"/>
                </w:tcPr>
                <w:p w:rsidR="000F5C4C" w:rsidRPr="006D317C" w:rsidRDefault="000F5C4C"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0F5C4C" w:rsidRPr="006D317C" w:rsidRDefault="000F5C4C" w:rsidP="006D317C">
                  <w:pPr>
                    <w:jc w:val="center"/>
                    <w:rPr>
                      <w:sz w:val="22"/>
                    </w:rPr>
                  </w:pPr>
                  <w:r w:rsidRPr="006D317C">
                    <w:rPr>
                      <w:sz w:val="22"/>
                    </w:rPr>
                    <w:t>27.7</w:t>
                  </w:r>
                </w:p>
              </w:tc>
            </w:tr>
            <w:tr w:rsidR="000F5C4C" w:rsidRPr="006D317C">
              <w:trPr>
                <w:trHeight w:val="352"/>
                <w:jc w:val="center"/>
              </w:trPr>
              <w:tc>
                <w:tcPr>
                  <w:tcW w:w="1338" w:type="dxa"/>
                  <w:vAlign w:val="center"/>
                </w:tcPr>
                <w:p w:rsidR="000F5C4C" w:rsidRPr="006D317C" w:rsidRDefault="000F5C4C" w:rsidP="00A5591F">
                  <w:pPr>
                    <w:rPr>
                      <w:sz w:val="22"/>
                    </w:rPr>
                  </w:pPr>
                  <w:r w:rsidRPr="006D317C">
                    <w:rPr>
                      <w:sz w:val="22"/>
                    </w:rPr>
                    <w:t>Unranked</w:t>
                  </w:r>
                </w:p>
              </w:tc>
              <w:tc>
                <w:tcPr>
                  <w:tcW w:w="1339" w:type="dxa"/>
                  <w:vAlign w:val="center"/>
                </w:tcPr>
                <w:p w:rsidR="000F5C4C" w:rsidRPr="006D317C" w:rsidRDefault="000F5C4C" w:rsidP="006D317C">
                  <w:pPr>
                    <w:jc w:val="center"/>
                    <w:rPr>
                      <w:sz w:val="22"/>
                    </w:rPr>
                  </w:pPr>
                  <w:r w:rsidRPr="006D317C">
                    <w:rPr>
                      <w:sz w:val="22"/>
                    </w:rPr>
                    <w:t>31.9</w:t>
                  </w:r>
                </w:p>
              </w:tc>
            </w:tr>
          </w:tbl>
          <w:p w:rsidR="000F5C4C" w:rsidRPr="006D317C" w:rsidRDefault="000F5C4C" w:rsidP="00A5591F">
            <w:pPr>
              <w:cnfStyle w:val="000000000000"/>
            </w:pPr>
          </w:p>
        </w:tc>
      </w:tr>
      <w:tr w:rsidR="000F5C4C">
        <w:trPr>
          <w:cnfStyle w:val="010000000000"/>
          <w:trHeight w:val="1935"/>
        </w:trPr>
        <w:tc>
          <w:tcPr>
            <w:cnfStyle w:val="001000000000"/>
            <w:tcW w:w="4050" w:type="dxa"/>
            <w:tcBorders>
              <w:right w:val="single" w:sz="18" w:space="0" w:color="FFFFFF" w:themeColor="background1"/>
            </w:tcBorders>
            <w:shd w:val="clear" w:color="auto" w:fill="A6A6A6" w:themeFill="background1" w:themeFillShade="A6"/>
            <w:vAlign w:val="center"/>
          </w:tcPr>
          <w:p w:rsidR="000F5C4C" w:rsidRPr="00465988" w:rsidRDefault="005018DB" w:rsidP="005018DB">
            <w:pPr>
              <w:rPr>
                <w:sz w:val="24"/>
              </w:rPr>
            </w:pPr>
            <w:r>
              <w:rPr>
                <w:color w:val="FFFFFF" w:themeColor="background1"/>
                <w:sz w:val="24"/>
              </w:rPr>
              <w:t>e</w:t>
            </w:r>
            <w:r w:rsidR="000F5C4C" w:rsidRPr="00834C7A">
              <w:rPr>
                <w:color w:val="FFFFFF" w:themeColor="background1"/>
                <w:sz w:val="24"/>
              </w:rPr>
              <w:t xml:space="preserve">.  </w:t>
            </w:r>
            <w:r>
              <w:rPr>
                <w:color w:val="FFFFFF" w:themeColor="background1"/>
                <w:sz w:val="24"/>
              </w:rPr>
              <w:t>Offer Incentives to Motivate Staff Participation in EBP Supervision</w:t>
            </w:r>
            <w:r w:rsidR="000F5C4C">
              <w:rPr>
                <w:sz w:val="24"/>
              </w:rPr>
              <w:t xml:space="preserve"> </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0F5C4C" w:rsidRDefault="000F5C4C" w:rsidP="00A5591F">
            <w:pPr>
              <w:cnfStyle w:val="010000000000"/>
            </w:pPr>
          </w:p>
          <w:tbl>
            <w:tblPr>
              <w:tblStyle w:val="TableGrid"/>
              <w:tblW w:w="0" w:type="auto"/>
              <w:jc w:val="center"/>
              <w:tblLook w:val="00BF"/>
            </w:tblPr>
            <w:tblGrid>
              <w:gridCol w:w="1338"/>
              <w:gridCol w:w="1339"/>
            </w:tblGrid>
            <w:tr w:rsidR="000F5C4C">
              <w:trPr>
                <w:trHeight w:val="352"/>
                <w:jc w:val="center"/>
              </w:trPr>
              <w:tc>
                <w:tcPr>
                  <w:tcW w:w="1338" w:type="dxa"/>
                  <w:vAlign w:val="center"/>
                </w:tcPr>
                <w:p w:rsidR="000F5C4C" w:rsidRPr="00E9202C" w:rsidRDefault="000F5C4C"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0F5C4C" w:rsidRPr="00E9202C" w:rsidRDefault="005018DB" w:rsidP="006D317C">
                  <w:pPr>
                    <w:jc w:val="center"/>
                    <w:rPr>
                      <w:sz w:val="22"/>
                    </w:rPr>
                  </w:pPr>
                  <w:r>
                    <w:rPr>
                      <w:sz w:val="22"/>
                    </w:rPr>
                    <w:t>9.1</w:t>
                  </w:r>
                </w:p>
              </w:tc>
            </w:tr>
            <w:tr w:rsidR="000F5C4C">
              <w:trPr>
                <w:trHeight w:val="352"/>
                <w:jc w:val="center"/>
              </w:trPr>
              <w:tc>
                <w:tcPr>
                  <w:tcW w:w="1338" w:type="dxa"/>
                  <w:vAlign w:val="center"/>
                </w:tcPr>
                <w:p w:rsidR="000F5C4C" w:rsidRPr="00E9202C" w:rsidRDefault="000F5C4C"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0F5C4C" w:rsidRPr="00E9202C" w:rsidRDefault="005018DB" w:rsidP="006D317C">
                  <w:pPr>
                    <w:jc w:val="center"/>
                    <w:rPr>
                      <w:sz w:val="22"/>
                    </w:rPr>
                  </w:pPr>
                  <w:r>
                    <w:rPr>
                      <w:sz w:val="22"/>
                    </w:rPr>
                    <w:t>29.5</w:t>
                  </w:r>
                </w:p>
              </w:tc>
            </w:tr>
            <w:tr w:rsidR="000F5C4C">
              <w:trPr>
                <w:trHeight w:val="352"/>
                <w:jc w:val="center"/>
              </w:trPr>
              <w:tc>
                <w:tcPr>
                  <w:tcW w:w="1338" w:type="dxa"/>
                  <w:vAlign w:val="center"/>
                </w:tcPr>
                <w:p w:rsidR="000F5C4C" w:rsidRPr="00E9202C" w:rsidRDefault="000F5C4C"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0F5C4C" w:rsidRPr="00E9202C" w:rsidRDefault="005018DB" w:rsidP="006D317C">
                  <w:pPr>
                    <w:jc w:val="center"/>
                    <w:rPr>
                      <w:sz w:val="22"/>
                    </w:rPr>
                  </w:pPr>
                  <w:r>
                    <w:rPr>
                      <w:sz w:val="22"/>
                    </w:rPr>
                    <w:t>27.3</w:t>
                  </w:r>
                </w:p>
              </w:tc>
            </w:tr>
            <w:tr w:rsidR="000F5C4C">
              <w:trPr>
                <w:trHeight w:val="352"/>
                <w:jc w:val="center"/>
              </w:trPr>
              <w:tc>
                <w:tcPr>
                  <w:tcW w:w="1338" w:type="dxa"/>
                  <w:vAlign w:val="center"/>
                </w:tcPr>
                <w:p w:rsidR="000F5C4C" w:rsidRPr="00E9202C" w:rsidRDefault="000F5C4C" w:rsidP="00A5591F">
                  <w:pPr>
                    <w:rPr>
                      <w:sz w:val="22"/>
                    </w:rPr>
                  </w:pPr>
                  <w:r w:rsidRPr="00E9202C">
                    <w:rPr>
                      <w:sz w:val="22"/>
                    </w:rPr>
                    <w:t>Unranked</w:t>
                  </w:r>
                </w:p>
              </w:tc>
              <w:tc>
                <w:tcPr>
                  <w:tcW w:w="1339" w:type="dxa"/>
                  <w:vAlign w:val="center"/>
                </w:tcPr>
                <w:p w:rsidR="000F5C4C" w:rsidRPr="00E9202C" w:rsidRDefault="005018DB" w:rsidP="006D317C">
                  <w:pPr>
                    <w:jc w:val="center"/>
                    <w:rPr>
                      <w:sz w:val="22"/>
                    </w:rPr>
                  </w:pPr>
                  <w:r>
                    <w:rPr>
                      <w:sz w:val="22"/>
                    </w:rPr>
                    <w:t>34.1</w:t>
                  </w:r>
                </w:p>
              </w:tc>
            </w:tr>
          </w:tbl>
          <w:p w:rsidR="000F5C4C" w:rsidRDefault="000F5C4C" w:rsidP="00A5591F">
            <w:pPr>
              <w:cnfStyle w:val="01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0F5C4C" w:rsidRPr="006D317C" w:rsidRDefault="000F5C4C">
            <w:pPr>
              <w:jc w:val="center"/>
              <w:cnfStyle w:val="010000000000"/>
            </w:pPr>
          </w:p>
          <w:tbl>
            <w:tblPr>
              <w:tblStyle w:val="TableGrid"/>
              <w:tblW w:w="0" w:type="auto"/>
              <w:jc w:val="center"/>
              <w:tblLook w:val="00BF"/>
            </w:tblPr>
            <w:tblGrid>
              <w:gridCol w:w="1338"/>
              <w:gridCol w:w="1339"/>
            </w:tblGrid>
            <w:tr w:rsidR="000F5C4C" w:rsidRPr="006D317C">
              <w:trPr>
                <w:trHeight w:val="352"/>
                <w:jc w:val="center"/>
              </w:trPr>
              <w:tc>
                <w:tcPr>
                  <w:tcW w:w="1338" w:type="dxa"/>
                  <w:vAlign w:val="center"/>
                </w:tcPr>
                <w:p w:rsidR="000F5C4C" w:rsidRPr="006D317C" w:rsidRDefault="000F5C4C"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0F5C4C" w:rsidRPr="006D317C" w:rsidRDefault="005018DB" w:rsidP="006D317C">
                  <w:pPr>
                    <w:jc w:val="center"/>
                    <w:rPr>
                      <w:sz w:val="22"/>
                    </w:rPr>
                  </w:pPr>
                  <w:r>
                    <w:rPr>
                      <w:sz w:val="22"/>
                    </w:rPr>
                    <w:t>20.2</w:t>
                  </w:r>
                </w:p>
              </w:tc>
            </w:tr>
            <w:tr w:rsidR="000F5C4C" w:rsidRPr="006D317C">
              <w:trPr>
                <w:trHeight w:val="352"/>
                <w:jc w:val="center"/>
              </w:trPr>
              <w:tc>
                <w:tcPr>
                  <w:tcW w:w="1338" w:type="dxa"/>
                  <w:vAlign w:val="center"/>
                </w:tcPr>
                <w:p w:rsidR="000F5C4C" w:rsidRPr="006D317C" w:rsidRDefault="000F5C4C"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0F5C4C" w:rsidRPr="006D317C" w:rsidRDefault="005018DB" w:rsidP="006D317C">
                  <w:pPr>
                    <w:jc w:val="center"/>
                    <w:rPr>
                      <w:sz w:val="22"/>
                    </w:rPr>
                  </w:pPr>
                  <w:r>
                    <w:rPr>
                      <w:sz w:val="22"/>
                    </w:rPr>
                    <w:t>28.7</w:t>
                  </w:r>
                </w:p>
              </w:tc>
            </w:tr>
            <w:tr w:rsidR="000F5C4C" w:rsidRPr="006D317C">
              <w:trPr>
                <w:trHeight w:val="352"/>
                <w:jc w:val="center"/>
              </w:trPr>
              <w:tc>
                <w:tcPr>
                  <w:tcW w:w="1338" w:type="dxa"/>
                  <w:vAlign w:val="center"/>
                </w:tcPr>
                <w:p w:rsidR="000F5C4C" w:rsidRPr="006D317C" w:rsidRDefault="000F5C4C"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0F5C4C" w:rsidRPr="006D317C" w:rsidRDefault="005018DB" w:rsidP="006D317C">
                  <w:pPr>
                    <w:jc w:val="center"/>
                    <w:rPr>
                      <w:sz w:val="22"/>
                    </w:rPr>
                  </w:pPr>
                  <w:r>
                    <w:rPr>
                      <w:sz w:val="22"/>
                    </w:rPr>
                    <w:t>21.3</w:t>
                  </w:r>
                </w:p>
              </w:tc>
            </w:tr>
            <w:tr w:rsidR="000F5C4C" w:rsidRPr="006D317C">
              <w:trPr>
                <w:trHeight w:val="352"/>
                <w:jc w:val="center"/>
              </w:trPr>
              <w:tc>
                <w:tcPr>
                  <w:tcW w:w="1338" w:type="dxa"/>
                  <w:vAlign w:val="center"/>
                </w:tcPr>
                <w:p w:rsidR="000F5C4C" w:rsidRPr="006D317C" w:rsidRDefault="000F5C4C" w:rsidP="00A5591F">
                  <w:pPr>
                    <w:rPr>
                      <w:sz w:val="22"/>
                    </w:rPr>
                  </w:pPr>
                  <w:r w:rsidRPr="006D317C">
                    <w:rPr>
                      <w:sz w:val="22"/>
                    </w:rPr>
                    <w:t>Unranked</w:t>
                  </w:r>
                </w:p>
              </w:tc>
              <w:tc>
                <w:tcPr>
                  <w:tcW w:w="1339" w:type="dxa"/>
                  <w:vAlign w:val="center"/>
                </w:tcPr>
                <w:p w:rsidR="000F5C4C" w:rsidRPr="006D317C" w:rsidRDefault="005018DB" w:rsidP="006D317C">
                  <w:pPr>
                    <w:jc w:val="center"/>
                    <w:rPr>
                      <w:sz w:val="22"/>
                    </w:rPr>
                  </w:pPr>
                  <w:r>
                    <w:rPr>
                      <w:sz w:val="22"/>
                    </w:rPr>
                    <w:t>29.8</w:t>
                  </w:r>
                </w:p>
              </w:tc>
            </w:tr>
          </w:tbl>
          <w:p w:rsidR="000F5C4C" w:rsidRPr="006D317C" w:rsidRDefault="000F5C4C" w:rsidP="00A5591F">
            <w:pPr>
              <w:cnfStyle w:val="010000000000"/>
            </w:pPr>
          </w:p>
        </w:tc>
      </w:tr>
    </w:tbl>
    <w:p w:rsidR="008112AB" w:rsidRDefault="008112AB"/>
    <w:p w:rsidR="00014780" w:rsidRDefault="00014780"/>
    <w:p w:rsidR="00014780" w:rsidRDefault="00014780"/>
    <w:p w:rsidR="00EA325F" w:rsidRDefault="00EA325F"/>
    <w:p w:rsidR="00EA325F" w:rsidRDefault="00EA325F"/>
    <w:p w:rsidR="00EA325F" w:rsidRDefault="00EA325F"/>
    <w:p w:rsidR="00EA325F" w:rsidRDefault="00EA325F"/>
    <w:p w:rsidR="00EA325F" w:rsidRDefault="00EA325F"/>
    <w:p w:rsidR="00EA325F" w:rsidRDefault="00EA325F"/>
    <w:p w:rsidR="00EA325F" w:rsidRDefault="00EA325F"/>
    <w:p w:rsidR="00EA325F" w:rsidRDefault="00EA325F"/>
    <w:p w:rsidR="00EA325F" w:rsidRDefault="00EA325F"/>
    <w:p w:rsidR="00014780" w:rsidRDefault="00014780"/>
    <w:p w:rsidR="00A77578" w:rsidRDefault="00A77578"/>
    <w:p w:rsidR="00A77578" w:rsidRDefault="00A77578"/>
    <w:tbl>
      <w:tblPr>
        <w:tblStyle w:val="MediumShading2"/>
        <w:tblW w:w="10260" w:type="dxa"/>
        <w:tblInd w:w="-162" w:type="dxa"/>
        <w:tblLook w:val="06E0"/>
      </w:tblPr>
      <w:tblGrid>
        <w:gridCol w:w="4050"/>
        <w:gridCol w:w="3150"/>
        <w:gridCol w:w="3060"/>
      </w:tblGrid>
      <w:tr w:rsidR="00A77578">
        <w:trPr>
          <w:cnfStyle w:val="100000000000"/>
        </w:trPr>
        <w:tc>
          <w:tcPr>
            <w:cnfStyle w:val="001000000100"/>
            <w:tcW w:w="4050" w:type="dxa"/>
            <w:tcBorders>
              <w:top w:val="nil"/>
              <w:bottom w:val="single" w:sz="18" w:space="0" w:color="FFFFFF" w:themeColor="background1"/>
              <w:right w:val="single" w:sz="18" w:space="0" w:color="FFFFFF" w:themeColor="background1"/>
            </w:tcBorders>
            <w:shd w:val="clear" w:color="auto" w:fill="7F7F7F" w:themeFill="text1" w:themeFillTint="80"/>
          </w:tcPr>
          <w:p w:rsidR="00A77578" w:rsidRDefault="00A77578"/>
        </w:tc>
        <w:tc>
          <w:tcPr>
            <w:tcW w:w="3150" w:type="dxa"/>
            <w:tcBorders>
              <w:top w:val="nil"/>
              <w:left w:val="single" w:sz="1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A77578" w:rsidRPr="00EA325F" w:rsidRDefault="00A77578" w:rsidP="00F36D05">
            <w:pPr>
              <w:jc w:val="center"/>
              <w:cnfStyle w:val="100000000000"/>
              <w:rPr>
                <w:sz w:val="28"/>
              </w:rPr>
            </w:pPr>
            <w:r w:rsidRPr="00EA325F">
              <w:rPr>
                <w:sz w:val="28"/>
              </w:rPr>
              <w:t>Rural Response %   (N=44)</w:t>
            </w:r>
          </w:p>
        </w:tc>
        <w:tc>
          <w:tcPr>
            <w:tcW w:w="3060" w:type="dxa"/>
            <w:tcBorders>
              <w:top w:val="nil"/>
              <w:left w:val="single" w:sz="8" w:space="0" w:color="FFFFFF" w:themeColor="background1"/>
              <w:bottom w:val="single" w:sz="18" w:space="0" w:color="FFFFFF" w:themeColor="background1"/>
              <w:right w:val="single" w:sz="8" w:space="0" w:color="FFFFFF" w:themeColor="background1"/>
            </w:tcBorders>
            <w:shd w:val="clear" w:color="auto" w:fill="7F7F7F" w:themeFill="text1" w:themeFillTint="80"/>
          </w:tcPr>
          <w:p w:rsidR="00A77578" w:rsidRPr="00EA325F" w:rsidRDefault="005018DB" w:rsidP="00F36D05">
            <w:pPr>
              <w:jc w:val="center"/>
              <w:cnfStyle w:val="100000000000"/>
              <w:rPr>
                <w:sz w:val="28"/>
              </w:rPr>
            </w:pPr>
            <w:r>
              <w:rPr>
                <w:sz w:val="28"/>
              </w:rPr>
              <w:t>Urban Response % (N=94</w:t>
            </w:r>
            <w:r w:rsidR="00A77578" w:rsidRPr="00EA325F">
              <w:rPr>
                <w:sz w:val="28"/>
              </w:rPr>
              <w:t>)</w:t>
            </w:r>
          </w:p>
        </w:tc>
      </w:tr>
      <w:tr w:rsidR="00A77578">
        <w:trPr>
          <w:trHeight w:val="576"/>
        </w:trPr>
        <w:tc>
          <w:tcPr>
            <w:cnfStyle w:val="001000000000"/>
            <w:tcW w:w="10260" w:type="dxa"/>
            <w:gridSpan w:val="3"/>
            <w:tcBorders>
              <w:top w:val="single" w:sz="18" w:space="0" w:color="FFFFFF" w:themeColor="background1"/>
              <w:right w:val="single" w:sz="8" w:space="0" w:color="FFFFFF" w:themeColor="background1"/>
            </w:tcBorders>
            <w:shd w:val="clear" w:color="auto" w:fill="A6A6A6" w:themeFill="background1" w:themeFillShade="A6"/>
          </w:tcPr>
          <w:p w:rsidR="00A77578" w:rsidRPr="00465988" w:rsidRDefault="00A77578">
            <w:pPr>
              <w:rPr>
                <w:sz w:val="28"/>
                <w:u w:val="single"/>
              </w:rPr>
            </w:pPr>
            <w:r>
              <w:rPr>
                <w:sz w:val="28"/>
                <w:u w:val="single"/>
              </w:rPr>
              <w:t>V.</w:t>
            </w:r>
            <w:r>
              <w:rPr>
                <w:sz w:val="28"/>
                <w:u w:val="single"/>
              </w:rPr>
              <w:tab/>
              <w:t>Ranking Question 5</w:t>
            </w:r>
            <w:r w:rsidRPr="00465988">
              <w:rPr>
                <w:sz w:val="28"/>
                <w:u w:val="single"/>
              </w:rPr>
              <w:t xml:space="preserve">:  </w:t>
            </w:r>
          </w:p>
          <w:p w:rsidR="00A77578" w:rsidRPr="00375746" w:rsidRDefault="00A77578" w:rsidP="00A77578">
            <w:pPr>
              <w:rPr>
                <w:sz w:val="24"/>
              </w:rPr>
            </w:pPr>
            <w:r>
              <w:rPr>
                <w:sz w:val="28"/>
              </w:rPr>
              <w:t>Please rank the top 3</w:t>
            </w:r>
            <w:r w:rsidRPr="00465988">
              <w:rPr>
                <w:sz w:val="28"/>
              </w:rPr>
              <w:t xml:space="preserve"> </w:t>
            </w:r>
            <w:r>
              <w:rPr>
                <w:sz w:val="28"/>
              </w:rPr>
              <w:t>factors pertaining to gathering data and measuring outcomes:</w:t>
            </w:r>
          </w:p>
        </w:tc>
      </w:tr>
      <w:tr w:rsidR="00A77578">
        <w:trPr>
          <w:trHeight w:val="1884"/>
        </w:trPr>
        <w:tc>
          <w:tcPr>
            <w:cnfStyle w:val="001000000000"/>
            <w:tcW w:w="4050" w:type="dxa"/>
            <w:tcBorders>
              <w:right w:val="single" w:sz="18" w:space="0" w:color="FFFFFF" w:themeColor="background1"/>
            </w:tcBorders>
            <w:shd w:val="clear" w:color="auto" w:fill="A6A6A6" w:themeFill="background1" w:themeFillShade="A6"/>
            <w:vAlign w:val="center"/>
          </w:tcPr>
          <w:p w:rsidR="00A77578" w:rsidRPr="00465988" w:rsidRDefault="00A77578" w:rsidP="006C1E1F">
            <w:pPr>
              <w:rPr>
                <w:sz w:val="24"/>
              </w:rPr>
            </w:pPr>
            <w:r w:rsidRPr="00465988">
              <w:rPr>
                <w:sz w:val="24"/>
              </w:rPr>
              <w:t xml:space="preserve">a.  </w:t>
            </w:r>
            <w:r w:rsidR="006C1E1F">
              <w:rPr>
                <w:sz w:val="24"/>
              </w:rPr>
              <w:t>Establish a Common Outcome Measure for EBPs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77578" w:rsidRDefault="00A77578" w:rsidP="00A5591F">
            <w:pPr>
              <w:cnfStyle w:val="000000000000"/>
            </w:pPr>
          </w:p>
          <w:tbl>
            <w:tblPr>
              <w:tblStyle w:val="TableGrid"/>
              <w:tblW w:w="0" w:type="auto"/>
              <w:jc w:val="center"/>
              <w:tblLook w:val="00BF"/>
            </w:tblPr>
            <w:tblGrid>
              <w:gridCol w:w="1338"/>
              <w:gridCol w:w="1339"/>
            </w:tblGrid>
            <w:tr w:rsidR="00A77578">
              <w:trPr>
                <w:trHeight w:val="352"/>
                <w:jc w:val="center"/>
              </w:trPr>
              <w:tc>
                <w:tcPr>
                  <w:tcW w:w="1338" w:type="dxa"/>
                  <w:vAlign w:val="center"/>
                </w:tcPr>
                <w:p w:rsidR="00A77578" w:rsidRPr="00E9202C" w:rsidRDefault="00A77578"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77578" w:rsidRPr="00E9202C" w:rsidRDefault="00260AC0" w:rsidP="006D317C">
                  <w:pPr>
                    <w:jc w:val="center"/>
                    <w:rPr>
                      <w:sz w:val="22"/>
                    </w:rPr>
                  </w:pPr>
                  <w:r>
                    <w:rPr>
                      <w:sz w:val="22"/>
                    </w:rPr>
                    <w:t>38.6</w:t>
                  </w:r>
                </w:p>
              </w:tc>
            </w:tr>
            <w:tr w:rsidR="00A77578">
              <w:trPr>
                <w:trHeight w:val="352"/>
                <w:jc w:val="center"/>
              </w:trPr>
              <w:tc>
                <w:tcPr>
                  <w:tcW w:w="1338" w:type="dxa"/>
                  <w:vAlign w:val="center"/>
                </w:tcPr>
                <w:p w:rsidR="00A77578" w:rsidRPr="00E9202C" w:rsidRDefault="00A77578"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77578" w:rsidRPr="00E9202C" w:rsidRDefault="00260AC0" w:rsidP="006D317C">
                  <w:pPr>
                    <w:jc w:val="center"/>
                    <w:rPr>
                      <w:sz w:val="22"/>
                    </w:rPr>
                  </w:pPr>
                  <w:r>
                    <w:rPr>
                      <w:sz w:val="22"/>
                    </w:rPr>
                    <w:t>36.4</w:t>
                  </w:r>
                </w:p>
              </w:tc>
            </w:tr>
            <w:tr w:rsidR="00A77578">
              <w:trPr>
                <w:trHeight w:val="352"/>
                <w:jc w:val="center"/>
              </w:trPr>
              <w:tc>
                <w:tcPr>
                  <w:tcW w:w="1338" w:type="dxa"/>
                  <w:vAlign w:val="center"/>
                </w:tcPr>
                <w:p w:rsidR="00A77578" w:rsidRPr="00E9202C" w:rsidRDefault="00A77578"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77578" w:rsidRPr="00E9202C" w:rsidRDefault="00260AC0" w:rsidP="006D317C">
                  <w:pPr>
                    <w:jc w:val="center"/>
                    <w:rPr>
                      <w:sz w:val="22"/>
                    </w:rPr>
                  </w:pPr>
                  <w:r>
                    <w:rPr>
                      <w:sz w:val="22"/>
                    </w:rPr>
                    <w:t>22.7</w:t>
                  </w:r>
                </w:p>
              </w:tc>
            </w:tr>
            <w:tr w:rsidR="00A77578">
              <w:trPr>
                <w:trHeight w:val="352"/>
                <w:jc w:val="center"/>
              </w:trPr>
              <w:tc>
                <w:tcPr>
                  <w:tcW w:w="1338" w:type="dxa"/>
                  <w:vAlign w:val="center"/>
                </w:tcPr>
                <w:p w:rsidR="00A77578" w:rsidRPr="00E9202C" w:rsidRDefault="00A77578" w:rsidP="00A5591F">
                  <w:pPr>
                    <w:rPr>
                      <w:sz w:val="22"/>
                    </w:rPr>
                  </w:pPr>
                  <w:r w:rsidRPr="00E9202C">
                    <w:rPr>
                      <w:sz w:val="22"/>
                    </w:rPr>
                    <w:t>Unranked</w:t>
                  </w:r>
                </w:p>
              </w:tc>
              <w:tc>
                <w:tcPr>
                  <w:tcW w:w="1339" w:type="dxa"/>
                  <w:vAlign w:val="center"/>
                </w:tcPr>
                <w:p w:rsidR="00A77578" w:rsidRPr="00E9202C" w:rsidRDefault="00260AC0" w:rsidP="006D317C">
                  <w:pPr>
                    <w:jc w:val="center"/>
                    <w:rPr>
                      <w:sz w:val="22"/>
                    </w:rPr>
                  </w:pPr>
                  <w:r>
                    <w:rPr>
                      <w:sz w:val="22"/>
                    </w:rPr>
                    <w:t>2.3</w:t>
                  </w:r>
                </w:p>
              </w:tc>
            </w:tr>
          </w:tbl>
          <w:p w:rsidR="00A77578" w:rsidRDefault="00A77578"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77578" w:rsidRPr="006D317C" w:rsidRDefault="00A77578">
            <w:pPr>
              <w:jc w:val="center"/>
              <w:cnfStyle w:val="000000000000"/>
            </w:pPr>
          </w:p>
          <w:tbl>
            <w:tblPr>
              <w:tblStyle w:val="TableGrid"/>
              <w:tblW w:w="0" w:type="auto"/>
              <w:jc w:val="center"/>
              <w:tblLook w:val="00BF"/>
            </w:tblPr>
            <w:tblGrid>
              <w:gridCol w:w="1338"/>
              <w:gridCol w:w="1339"/>
            </w:tblGrid>
            <w:tr w:rsidR="00A77578" w:rsidRPr="006D317C">
              <w:trPr>
                <w:trHeight w:val="352"/>
                <w:jc w:val="center"/>
              </w:trPr>
              <w:tc>
                <w:tcPr>
                  <w:tcW w:w="1338" w:type="dxa"/>
                  <w:vAlign w:val="center"/>
                </w:tcPr>
                <w:p w:rsidR="00A77578" w:rsidRPr="006D317C" w:rsidRDefault="00A77578"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A77578" w:rsidRPr="006D317C" w:rsidRDefault="00260AC0" w:rsidP="006D317C">
                  <w:pPr>
                    <w:jc w:val="center"/>
                    <w:rPr>
                      <w:sz w:val="22"/>
                    </w:rPr>
                  </w:pPr>
                  <w:r w:rsidRPr="006D317C">
                    <w:rPr>
                      <w:sz w:val="22"/>
                    </w:rPr>
                    <w:t>52.1</w:t>
                  </w:r>
                </w:p>
              </w:tc>
            </w:tr>
            <w:tr w:rsidR="00A77578" w:rsidRPr="006D317C">
              <w:trPr>
                <w:trHeight w:val="352"/>
                <w:jc w:val="center"/>
              </w:trPr>
              <w:tc>
                <w:tcPr>
                  <w:tcW w:w="1338" w:type="dxa"/>
                  <w:vAlign w:val="center"/>
                </w:tcPr>
                <w:p w:rsidR="00A77578" w:rsidRPr="006D317C" w:rsidRDefault="00A77578"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A77578" w:rsidRPr="006D317C" w:rsidRDefault="00260AC0" w:rsidP="006D317C">
                  <w:pPr>
                    <w:jc w:val="center"/>
                    <w:rPr>
                      <w:sz w:val="22"/>
                    </w:rPr>
                  </w:pPr>
                  <w:r w:rsidRPr="006D317C">
                    <w:rPr>
                      <w:sz w:val="22"/>
                    </w:rPr>
                    <w:t>25.5</w:t>
                  </w:r>
                </w:p>
              </w:tc>
            </w:tr>
            <w:tr w:rsidR="00A77578" w:rsidRPr="006D317C">
              <w:trPr>
                <w:trHeight w:val="352"/>
                <w:jc w:val="center"/>
              </w:trPr>
              <w:tc>
                <w:tcPr>
                  <w:tcW w:w="1338" w:type="dxa"/>
                  <w:vAlign w:val="center"/>
                </w:tcPr>
                <w:p w:rsidR="00A77578" w:rsidRPr="006D317C" w:rsidRDefault="00A77578"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A77578" w:rsidRPr="006D317C" w:rsidRDefault="00260AC0" w:rsidP="006D317C">
                  <w:pPr>
                    <w:jc w:val="center"/>
                    <w:rPr>
                      <w:sz w:val="22"/>
                    </w:rPr>
                  </w:pPr>
                  <w:r w:rsidRPr="006D317C">
                    <w:rPr>
                      <w:sz w:val="22"/>
                    </w:rPr>
                    <w:t>11.7</w:t>
                  </w:r>
                </w:p>
              </w:tc>
            </w:tr>
            <w:tr w:rsidR="00A77578" w:rsidRPr="006D317C">
              <w:trPr>
                <w:trHeight w:val="352"/>
                <w:jc w:val="center"/>
              </w:trPr>
              <w:tc>
                <w:tcPr>
                  <w:tcW w:w="1338" w:type="dxa"/>
                  <w:vAlign w:val="center"/>
                </w:tcPr>
                <w:p w:rsidR="00A77578" w:rsidRPr="006D317C" w:rsidRDefault="00A77578" w:rsidP="00A5591F">
                  <w:pPr>
                    <w:rPr>
                      <w:sz w:val="22"/>
                    </w:rPr>
                  </w:pPr>
                  <w:r w:rsidRPr="006D317C">
                    <w:rPr>
                      <w:sz w:val="22"/>
                    </w:rPr>
                    <w:t>Unranked</w:t>
                  </w:r>
                </w:p>
              </w:tc>
              <w:tc>
                <w:tcPr>
                  <w:tcW w:w="1339" w:type="dxa"/>
                  <w:vAlign w:val="center"/>
                </w:tcPr>
                <w:p w:rsidR="00A77578" w:rsidRPr="006D317C" w:rsidRDefault="00260AC0" w:rsidP="006D317C">
                  <w:pPr>
                    <w:jc w:val="center"/>
                    <w:rPr>
                      <w:sz w:val="22"/>
                    </w:rPr>
                  </w:pPr>
                  <w:r w:rsidRPr="006D317C">
                    <w:rPr>
                      <w:sz w:val="22"/>
                    </w:rPr>
                    <w:t>10.6</w:t>
                  </w:r>
                </w:p>
              </w:tc>
            </w:tr>
          </w:tbl>
          <w:p w:rsidR="00A77578" w:rsidRPr="006D317C" w:rsidRDefault="00A77578" w:rsidP="00A5591F">
            <w:pPr>
              <w:cnfStyle w:val="000000000000"/>
            </w:pPr>
          </w:p>
        </w:tc>
      </w:tr>
      <w:tr w:rsidR="006C1E1F">
        <w:trPr>
          <w:trHeight w:val="1875"/>
        </w:trPr>
        <w:tc>
          <w:tcPr>
            <w:cnfStyle w:val="001000000000"/>
            <w:tcW w:w="4050" w:type="dxa"/>
            <w:tcBorders>
              <w:right w:val="single" w:sz="18" w:space="0" w:color="FFFFFF" w:themeColor="background1"/>
            </w:tcBorders>
            <w:shd w:val="clear" w:color="auto" w:fill="A6A6A6" w:themeFill="background1" w:themeFillShade="A6"/>
            <w:vAlign w:val="center"/>
          </w:tcPr>
          <w:p w:rsidR="006C1E1F" w:rsidRPr="00465988" w:rsidRDefault="006C1E1F" w:rsidP="00A77578">
            <w:pPr>
              <w:rPr>
                <w:sz w:val="24"/>
              </w:rPr>
            </w:pPr>
            <w:r>
              <w:rPr>
                <w:sz w:val="24"/>
              </w:rPr>
              <w:t>b</w:t>
            </w:r>
            <w:r w:rsidRPr="00465988">
              <w:rPr>
                <w:sz w:val="24"/>
              </w:rPr>
              <w:t xml:space="preserve">.  </w:t>
            </w:r>
            <w:r>
              <w:rPr>
                <w:sz w:val="24"/>
              </w:rPr>
              <w:t>Adopt a Statewide Electronic Medical Record System</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6C1E1F" w:rsidRDefault="006C1E1F" w:rsidP="00A5591F">
            <w:pPr>
              <w:cnfStyle w:val="000000000000"/>
            </w:pPr>
          </w:p>
          <w:tbl>
            <w:tblPr>
              <w:tblStyle w:val="TableGrid"/>
              <w:tblW w:w="0" w:type="auto"/>
              <w:jc w:val="center"/>
              <w:tblLook w:val="00BF"/>
            </w:tblPr>
            <w:tblGrid>
              <w:gridCol w:w="1338"/>
              <w:gridCol w:w="1339"/>
            </w:tblGrid>
            <w:tr w:rsidR="006C1E1F">
              <w:trPr>
                <w:trHeight w:val="352"/>
                <w:jc w:val="center"/>
              </w:trPr>
              <w:tc>
                <w:tcPr>
                  <w:tcW w:w="1338" w:type="dxa"/>
                  <w:vAlign w:val="center"/>
                </w:tcPr>
                <w:p w:rsidR="006C1E1F" w:rsidRPr="00E9202C" w:rsidRDefault="006C1E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6C1E1F" w:rsidRPr="00E9202C" w:rsidRDefault="00260AC0" w:rsidP="006D317C">
                  <w:pPr>
                    <w:jc w:val="center"/>
                    <w:rPr>
                      <w:sz w:val="22"/>
                    </w:rPr>
                  </w:pPr>
                  <w:r>
                    <w:rPr>
                      <w:sz w:val="22"/>
                    </w:rPr>
                    <w:t>11.4</w:t>
                  </w:r>
                </w:p>
              </w:tc>
            </w:tr>
            <w:tr w:rsidR="006C1E1F">
              <w:trPr>
                <w:trHeight w:val="352"/>
                <w:jc w:val="center"/>
              </w:trPr>
              <w:tc>
                <w:tcPr>
                  <w:tcW w:w="1338" w:type="dxa"/>
                  <w:vAlign w:val="center"/>
                </w:tcPr>
                <w:p w:rsidR="006C1E1F" w:rsidRPr="00E9202C" w:rsidRDefault="006C1E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6C1E1F" w:rsidRPr="00E9202C" w:rsidRDefault="00260AC0" w:rsidP="006D317C">
                  <w:pPr>
                    <w:jc w:val="center"/>
                    <w:rPr>
                      <w:sz w:val="22"/>
                    </w:rPr>
                  </w:pPr>
                  <w:r>
                    <w:rPr>
                      <w:sz w:val="22"/>
                    </w:rPr>
                    <w:t>4.5</w:t>
                  </w:r>
                </w:p>
              </w:tc>
            </w:tr>
            <w:tr w:rsidR="006C1E1F">
              <w:trPr>
                <w:trHeight w:val="352"/>
                <w:jc w:val="center"/>
              </w:trPr>
              <w:tc>
                <w:tcPr>
                  <w:tcW w:w="1338" w:type="dxa"/>
                  <w:vAlign w:val="center"/>
                </w:tcPr>
                <w:p w:rsidR="006C1E1F" w:rsidRPr="00E9202C" w:rsidRDefault="006C1E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6C1E1F" w:rsidRPr="00E9202C" w:rsidRDefault="00260AC0" w:rsidP="006D317C">
                  <w:pPr>
                    <w:jc w:val="center"/>
                    <w:rPr>
                      <w:sz w:val="22"/>
                    </w:rPr>
                  </w:pPr>
                  <w:r>
                    <w:rPr>
                      <w:sz w:val="22"/>
                    </w:rPr>
                    <w:t>22.7</w:t>
                  </w:r>
                </w:p>
              </w:tc>
            </w:tr>
            <w:tr w:rsidR="006C1E1F">
              <w:trPr>
                <w:trHeight w:val="352"/>
                <w:jc w:val="center"/>
              </w:trPr>
              <w:tc>
                <w:tcPr>
                  <w:tcW w:w="1338" w:type="dxa"/>
                  <w:vAlign w:val="center"/>
                </w:tcPr>
                <w:p w:rsidR="006C1E1F" w:rsidRPr="00E9202C" w:rsidRDefault="006C1E1F" w:rsidP="00A5591F">
                  <w:pPr>
                    <w:rPr>
                      <w:sz w:val="22"/>
                    </w:rPr>
                  </w:pPr>
                  <w:r w:rsidRPr="00E9202C">
                    <w:rPr>
                      <w:sz w:val="22"/>
                    </w:rPr>
                    <w:t>Unranked</w:t>
                  </w:r>
                </w:p>
              </w:tc>
              <w:tc>
                <w:tcPr>
                  <w:tcW w:w="1339" w:type="dxa"/>
                  <w:vAlign w:val="center"/>
                </w:tcPr>
                <w:p w:rsidR="006C1E1F" w:rsidRPr="00E9202C" w:rsidRDefault="00260AC0" w:rsidP="006D317C">
                  <w:pPr>
                    <w:jc w:val="center"/>
                    <w:rPr>
                      <w:sz w:val="22"/>
                    </w:rPr>
                  </w:pPr>
                  <w:r>
                    <w:rPr>
                      <w:sz w:val="22"/>
                    </w:rPr>
                    <w:t>61.4</w:t>
                  </w:r>
                </w:p>
              </w:tc>
            </w:tr>
          </w:tbl>
          <w:p w:rsidR="006C1E1F" w:rsidRDefault="006C1E1F"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6C1E1F" w:rsidRPr="006D317C" w:rsidRDefault="006C1E1F">
            <w:pPr>
              <w:jc w:val="center"/>
              <w:cnfStyle w:val="000000000000"/>
            </w:pPr>
          </w:p>
          <w:tbl>
            <w:tblPr>
              <w:tblStyle w:val="TableGrid"/>
              <w:tblW w:w="0" w:type="auto"/>
              <w:jc w:val="center"/>
              <w:tblLook w:val="00BF"/>
            </w:tblPr>
            <w:tblGrid>
              <w:gridCol w:w="1338"/>
              <w:gridCol w:w="1339"/>
            </w:tblGrid>
            <w:tr w:rsidR="006C1E1F" w:rsidRPr="006D317C">
              <w:trPr>
                <w:trHeight w:val="352"/>
                <w:jc w:val="center"/>
              </w:trPr>
              <w:tc>
                <w:tcPr>
                  <w:tcW w:w="1338" w:type="dxa"/>
                  <w:vAlign w:val="center"/>
                </w:tcPr>
                <w:p w:rsidR="006C1E1F" w:rsidRPr="006D317C" w:rsidRDefault="006C1E1F"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6C1E1F" w:rsidRPr="006D317C" w:rsidRDefault="00260AC0" w:rsidP="006D317C">
                  <w:pPr>
                    <w:jc w:val="center"/>
                    <w:rPr>
                      <w:sz w:val="22"/>
                    </w:rPr>
                  </w:pPr>
                  <w:r w:rsidRPr="006D317C">
                    <w:rPr>
                      <w:sz w:val="22"/>
                    </w:rPr>
                    <w:t>5.3</w:t>
                  </w:r>
                </w:p>
              </w:tc>
            </w:tr>
            <w:tr w:rsidR="006C1E1F" w:rsidRPr="006D317C">
              <w:trPr>
                <w:trHeight w:val="352"/>
                <w:jc w:val="center"/>
              </w:trPr>
              <w:tc>
                <w:tcPr>
                  <w:tcW w:w="1338" w:type="dxa"/>
                  <w:vAlign w:val="center"/>
                </w:tcPr>
                <w:p w:rsidR="006C1E1F" w:rsidRPr="006D317C" w:rsidRDefault="006C1E1F"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6C1E1F" w:rsidRPr="006D317C" w:rsidRDefault="00260AC0" w:rsidP="006D317C">
                  <w:pPr>
                    <w:jc w:val="center"/>
                    <w:rPr>
                      <w:sz w:val="22"/>
                    </w:rPr>
                  </w:pPr>
                  <w:r w:rsidRPr="006D317C">
                    <w:rPr>
                      <w:sz w:val="22"/>
                    </w:rPr>
                    <w:t>9.6</w:t>
                  </w:r>
                </w:p>
              </w:tc>
            </w:tr>
            <w:tr w:rsidR="006C1E1F" w:rsidRPr="006D317C">
              <w:trPr>
                <w:trHeight w:val="352"/>
                <w:jc w:val="center"/>
              </w:trPr>
              <w:tc>
                <w:tcPr>
                  <w:tcW w:w="1338" w:type="dxa"/>
                  <w:vAlign w:val="center"/>
                </w:tcPr>
                <w:p w:rsidR="006C1E1F" w:rsidRPr="006D317C" w:rsidRDefault="006C1E1F"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6C1E1F" w:rsidRPr="006D317C" w:rsidRDefault="00260AC0" w:rsidP="006D317C">
                  <w:pPr>
                    <w:jc w:val="center"/>
                    <w:rPr>
                      <w:sz w:val="22"/>
                    </w:rPr>
                  </w:pPr>
                  <w:r w:rsidRPr="006D317C">
                    <w:rPr>
                      <w:sz w:val="22"/>
                    </w:rPr>
                    <w:t>25.5</w:t>
                  </w:r>
                </w:p>
              </w:tc>
            </w:tr>
            <w:tr w:rsidR="006C1E1F" w:rsidRPr="006D317C">
              <w:trPr>
                <w:trHeight w:val="352"/>
                <w:jc w:val="center"/>
              </w:trPr>
              <w:tc>
                <w:tcPr>
                  <w:tcW w:w="1338" w:type="dxa"/>
                  <w:vAlign w:val="center"/>
                </w:tcPr>
                <w:p w:rsidR="006C1E1F" w:rsidRPr="006D317C" w:rsidRDefault="006C1E1F" w:rsidP="00A5591F">
                  <w:pPr>
                    <w:rPr>
                      <w:sz w:val="22"/>
                    </w:rPr>
                  </w:pPr>
                  <w:r w:rsidRPr="006D317C">
                    <w:rPr>
                      <w:sz w:val="22"/>
                    </w:rPr>
                    <w:t>Unranked</w:t>
                  </w:r>
                </w:p>
              </w:tc>
              <w:tc>
                <w:tcPr>
                  <w:tcW w:w="1339" w:type="dxa"/>
                  <w:vAlign w:val="center"/>
                </w:tcPr>
                <w:p w:rsidR="006C1E1F" w:rsidRPr="006D317C" w:rsidRDefault="00260AC0" w:rsidP="006D317C">
                  <w:pPr>
                    <w:jc w:val="center"/>
                    <w:rPr>
                      <w:sz w:val="22"/>
                    </w:rPr>
                  </w:pPr>
                  <w:r w:rsidRPr="006D317C">
                    <w:rPr>
                      <w:sz w:val="22"/>
                    </w:rPr>
                    <w:t>59.6</w:t>
                  </w:r>
                </w:p>
              </w:tc>
            </w:tr>
          </w:tbl>
          <w:p w:rsidR="006C1E1F" w:rsidRPr="006D317C" w:rsidRDefault="006C1E1F" w:rsidP="00A5591F">
            <w:pPr>
              <w:cnfStyle w:val="000000000000"/>
            </w:pPr>
          </w:p>
        </w:tc>
      </w:tr>
      <w:tr w:rsidR="006C1E1F">
        <w:trPr>
          <w:trHeight w:val="1875"/>
        </w:trPr>
        <w:tc>
          <w:tcPr>
            <w:cnfStyle w:val="001000000000"/>
            <w:tcW w:w="4050" w:type="dxa"/>
            <w:tcBorders>
              <w:right w:val="single" w:sz="18" w:space="0" w:color="FFFFFF" w:themeColor="background1"/>
            </w:tcBorders>
            <w:shd w:val="clear" w:color="auto" w:fill="A6A6A6" w:themeFill="background1" w:themeFillShade="A6"/>
            <w:vAlign w:val="center"/>
          </w:tcPr>
          <w:p w:rsidR="006C1E1F" w:rsidRPr="00465988" w:rsidRDefault="006C1E1F" w:rsidP="00A77578">
            <w:pPr>
              <w:rPr>
                <w:sz w:val="24"/>
              </w:rPr>
            </w:pPr>
            <w:r>
              <w:rPr>
                <w:sz w:val="24"/>
              </w:rPr>
              <w:t>c</w:t>
            </w:r>
            <w:r w:rsidRPr="00465988">
              <w:rPr>
                <w:sz w:val="24"/>
              </w:rPr>
              <w:t xml:space="preserve">.  </w:t>
            </w:r>
            <w:r>
              <w:rPr>
                <w:sz w:val="24"/>
              </w:rPr>
              <w:t>Incorporate EBP Fidelity Measures into the State Audits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6C1E1F" w:rsidRDefault="006C1E1F" w:rsidP="00A5591F">
            <w:pPr>
              <w:cnfStyle w:val="000000000000"/>
            </w:pPr>
          </w:p>
          <w:tbl>
            <w:tblPr>
              <w:tblStyle w:val="TableGrid"/>
              <w:tblW w:w="0" w:type="auto"/>
              <w:jc w:val="center"/>
              <w:tblLook w:val="00BF"/>
            </w:tblPr>
            <w:tblGrid>
              <w:gridCol w:w="1338"/>
              <w:gridCol w:w="1339"/>
            </w:tblGrid>
            <w:tr w:rsidR="006C1E1F">
              <w:trPr>
                <w:trHeight w:val="352"/>
                <w:jc w:val="center"/>
              </w:trPr>
              <w:tc>
                <w:tcPr>
                  <w:tcW w:w="1338" w:type="dxa"/>
                  <w:vAlign w:val="center"/>
                </w:tcPr>
                <w:p w:rsidR="006C1E1F" w:rsidRPr="00E9202C" w:rsidRDefault="006C1E1F"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6C1E1F" w:rsidRPr="00E9202C" w:rsidRDefault="00260AC0" w:rsidP="006D317C">
                  <w:pPr>
                    <w:jc w:val="center"/>
                    <w:rPr>
                      <w:sz w:val="22"/>
                    </w:rPr>
                  </w:pPr>
                  <w:r>
                    <w:rPr>
                      <w:sz w:val="22"/>
                    </w:rPr>
                    <w:t>13.6</w:t>
                  </w:r>
                </w:p>
              </w:tc>
            </w:tr>
            <w:tr w:rsidR="006C1E1F">
              <w:trPr>
                <w:trHeight w:val="352"/>
                <w:jc w:val="center"/>
              </w:trPr>
              <w:tc>
                <w:tcPr>
                  <w:tcW w:w="1338" w:type="dxa"/>
                  <w:vAlign w:val="center"/>
                </w:tcPr>
                <w:p w:rsidR="006C1E1F" w:rsidRPr="00E9202C" w:rsidRDefault="006C1E1F"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6C1E1F" w:rsidRPr="00E9202C" w:rsidRDefault="00260AC0" w:rsidP="006D317C">
                  <w:pPr>
                    <w:jc w:val="center"/>
                    <w:rPr>
                      <w:sz w:val="22"/>
                    </w:rPr>
                  </w:pPr>
                  <w:r>
                    <w:rPr>
                      <w:sz w:val="22"/>
                    </w:rPr>
                    <w:t>22.7</w:t>
                  </w:r>
                </w:p>
              </w:tc>
            </w:tr>
            <w:tr w:rsidR="006C1E1F">
              <w:trPr>
                <w:trHeight w:val="352"/>
                <w:jc w:val="center"/>
              </w:trPr>
              <w:tc>
                <w:tcPr>
                  <w:tcW w:w="1338" w:type="dxa"/>
                  <w:vAlign w:val="center"/>
                </w:tcPr>
                <w:p w:rsidR="006C1E1F" w:rsidRPr="00E9202C" w:rsidRDefault="006C1E1F"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6C1E1F" w:rsidRPr="00E9202C" w:rsidRDefault="00260AC0" w:rsidP="006D317C">
                  <w:pPr>
                    <w:jc w:val="center"/>
                    <w:rPr>
                      <w:sz w:val="22"/>
                    </w:rPr>
                  </w:pPr>
                  <w:r>
                    <w:rPr>
                      <w:sz w:val="22"/>
                    </w:rPr>
                    <w:t>38.6</w:t>
                  </w:r>
                </w:p>
              </w:tc>
            </w:tr>
            <w:tr w:rsidR="006C1E1F">
              <w:trPr>
                <w:trHeight w:val="352"/>
                <w:jc w:val="center"/>
              </w:trPr>
              <w:tc>
                <w:tcPr>
                  <w:tcW w:w="1338" w:type="dxa"/>
                  <w:vAlign w:val="center"/>
                </w:tcPr>
                <w:p w:rsidR="006C1E1F" w:rsidRPr="00E9202C" w:rsidRDefault="006C1E1F" w:rsidP="00A5591F">
                  <w:pPr>
                    <w:rPr>
                      <w:sz w:val="22"/>
                    </w:rPr>
                  </w:pPr>
                  <w:r w:rsidRPr="00E9202C">
                    <w:rPr>
                      <w:sz w:val="22"/>
                    </w:rPr>
                    <w:t>Unranked</w:t>
                  </w:r>
                </w:p>
              </w:tc>
              <w:tc>
                <w:tcPr>
                  <w:tcW w:w="1339" w:type="dxa"/>
                  <w:vAlign w:val="center"/>
                </w:tcPr>
                <w:p w:rsidR="006C1E1F" w:rsidRPr="00E9202C" w:rsidRDefault="00260AC0" w:rsidP="006D317C">
                  <w:pPr>
                    <w:jc w:val="center"/>
                    <w:rPr>
                      <w:sz w:val="22"/>
                    </w:rPr>
                  </w:pPr>
                  <w:r>
                    <w:rPr>
                      <w:sz w:val="22"/>
                    </w:rPr>
                    <w:t>25</w:t>
                  </w:r>
                </w:p>
              </w:tc>
            </w:tr>
          </w:tbl>
          <w:p w:rsidR="006C1E1F" w:rsidRDefault="006C1E1F" w:rsidP="00A5591F">
            <w:pPr>
              <w:cnfStyle w:val="00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6C1E1F" w:rsidRPr="006D317C" w:rsidRDefault="006C1E1F">
            <w:pPr>
              <w:jc w:val="center"/>
              <w:cnfStyle w:val="000000000000"/>
            </w:pPr>
          </w:p>
          <w:tbl>
            <w:tblPr>
              <w:tblStyle w:val="TableGrid"/>
              <w:tblW w:w="0" w:type="auto"/>
              <w:jc w:val="center"/>
              <w:tblLook w:val="00BF"/>
            </w:tblPr>
            <w:tblGrid>
              <w:gridCol w:w="1338"/>
              <w:gridCol w:w="1339"/>
            </w:tblGrid>
            <w:tr w:rsidR="006C1E1F" w:rsidRPr="006D317C">
              <w:trPr>
                <w:trHeight w:val="352"/>
                <w:jc w:val="center"/>
              </w:trPr>
              <w:tc>
                <w:tcPr>
                  <w:tcW w:w="1338" w:type="dxa"/>
                  <w:vAlign w:val="center"/>
                </w:tcPr>
                <w:p w:rsidR="006C1E1F" w:rsidRPr="006D317C" w:rsidRDefault="006C1E1F"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6C1E1F" w:rsidRPr="006D317C" w:rsidRDefault="00260AC0" w:rsidP="006D317C">
                  <w:pPr>
                    <w:jc w:val="center"/>
                    <w:rPr>
                      <w:sz w:val="22"/>
                    </w:rPr>
                  </w:pPr>
                  <w:r w:rsidRPr="006D317C">
                    <w:rPr>
                      <w:sz w:val="22"/>
                    </w:rPr>
                    <w:t>9.6</w:t>
                  </w:r>
                </w:p>
              </w:tc>
            </w:tr>
            <w:tr w:rsidR="006C1E1F" w:rsidRPr="006D317C">
              <w:trPr>
                <w:trHeight w:val="352"/>
                <w:jc w:val="center"/>
              </w:trPr>
              <w:tc>
                <w:tcPr>
                  <w:tcW w:w="1338" w:type="dxa"/>
                  <w:vAlign w:val="center"/>
                </w:tcPr>
                <w:p w:rsidR="006C1E1F" w:rsidRPr="006D317C" w:rsidRDefault="006C1E1F"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6C1E1F" w:rsidRPr="006D317C" w:rsidRDefault="00260AC0" w:rsidP="006D317C">
                  <w:pPr>
                    <w:jc w:val="center"/>
                    <w:rPr>
                      <w:sz w:val="22"/>
                    </w:rPr>
                  </w:pPr>
                  <w:r w:rsidRPr="006D317C">
                    <w:rPr>
                      <w:sz w:val="22"/>
                    </w:rPr>
                    <w:t>28.7</w:t>
                  </w:r>
                </w:p>
              </w:tc>
            </w:tr>
            <w:tr w:rsidR="006C1E1F" w:rsidRPr="006D317C">
              <w:trPr>
                <w:trHeight w:val="352"/>
                <w:jc w:val="center"/>
              </w:trPr>
              <w:tc>
                <w:tcPr>
                  <w:tcW w:w="1338" w:type="dxa"/>
                  <w:vAlign w:val="center"/>
                </w:tcPr>
                <w:p w:rsidR="006C1E1F" w:rsidRPr="006D317C" w:rsidRDefault="006C1E1F"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6C1E1F" w:rsidRPr="006D317C" w:rsidRDefault="00260AC0" w:rsidP="006D317C">
                  <w:pPr>
                    <w:jc w:val="center"/>
                    <w:rPr>
                      <w:sz w:val="22"/>
                    </w:rPr>
                  </w:pPr>
                  <w:r w:rsidRPr="006D317C">
                    <w:rPr>
                      <w:sz w:val="22"/>
                    </w:rPr>
                    <w:t>36.2</w:t>
                  </w:r>
                </w:p>
              </w:tc>
            </w:tr>
            <w:tr w:rsidR="006C1E1F" w:rsidRPr="006D317C">
              <w:trPr>
                <w:trHeight w:val="352"/>
                <w:jc w:val="center"/>
              </w:trPr>
              <w:tc>
                <w:tcPr>
                  <w:tcW w:w="1338" w:type="dxa"/>
                  <w:vAlign w:val="center"/>
                </w:tcPr>
                <w:p w:rsidR="006C1E1F" w:rsidRPr="006D317C" w:rsidRDefault="006C1E1F" w:rsidP="00A5591F">
                  <w:pPr>
                    <w:rPr>
                      <w:sz w:val="22"/>
                    </w:rPr>
                  </w:pPr>
                  <w:r w:rsidRPr="006D317C">
                    <w:rPr>
                      <w:sz w:val="22"/>
                    </w:rPr>
                    <w:t>Unranked</w:t>
                  </w:r>
                </w:p>
              </w:tc>
              <w:tc>
                <w:tcPr>
                  <w:tcW w:w="1339" w:type="dxa"/>
                  <w:vAlign w:val="center"/>
                </w:tcPr>
                <w:p w:rsidR="006C1E1F" w:rsidRPr="006D317C" w:rsidRDefault="00260AC0" w:rsidP="006D317C">
                  <w:pPr>
                    <w:jc w:val="center"/>
                    <w:rPr>
                      <w:sz w:val="22"/>
                    </w:rPr>
                  </w:pPr>
                  <w:r w:rsidRPr="006D317C">
                    <w:rPr>
                      <w:sz w:val="22"/>
                    </w:rPr>
                    <w:t>25.5</w:t>
                  </w:r>
                </w:p>
              </w:tc>
            </w:tr>
          </w:tbl>
          <w:p w:rsidR="006C1E1F" w:rsidRPr="006D317C" w:rsidRDefault="006C1E1F" w:rsidP="00A5591F">
            <w:pPr>
              <w:cnfStyle w:val="000000000000"/>
            </w:pPr>
          </w:p>
        </w:tc>
      </w:tr>
      <w:tr w:rsidR="00A77578">
        <w:trPr>
          <w:cnfStyle w:val="010000000000"/>
          <w:trHeight w:val="1935"/>
        </w:trPr>
        <w:tc>
          <w:tcPr>
            <w:cnfStyle w:val="001000000000"/>
            <w:tcW w:w="4050" w:type="dxa"/>
            <w:tcBorders>
              <w:right w:val="single" w:sz="18" w:space="0" w:color="FFFFFF" w:themeColor="background1"/>
            </w:tcBorders>
            <w:shd w:val="clear" w:color="auto" w:fill="A6A6A6" w:themeFill="background1" w:themeFillShade="A6"/>
            <w:vAlign w:val="center"/>
          </w:tcPr>
          <w:p w:rsidR="00A77578" w:rsidRPr="00465988" w:rsidRDefault="006C1E1F" w:rsidP="00A77578">
            <w:pPr>
              <w:rPr>
                <w:sz w:val="24"/>
              </w:rPr>
            </w:pPr>
            <w:r>
              <w:rPr>
                <w:color w:val="FFFFFF" w:themeColor="background1"/>
                <w:sz w:val="24"/>
              </w:rPr>
              <w:t>d.</w:t>
            </w:r>
            <w:r w:rsidR="00A77578" w:rsidRPr="00834C7A">
              <w:rPr>
                <w:color w:val="FFFFFF" w:themeColor="background1"/>
                <w:sz w:val="24"/>
              </w:rPr>
              <w:t xml:space="preserve">  </w:t>
            </w:r>
            <w:r w:rsidR="00A77578" w:rsidRPr="00A77578">
              <w:rPr>
                <w:color w:val="FFFFFF" w:themeColor="background1"/>
                <w:sz w:val="24"/>
              </w:rPr>
              <w:t xml:space="preserve">Use Cost Benefit Analysis to Determine Effectiveness of </w:t>
            </w:r>
            <w:r w:rsidR="005018DB">
              <w:rPr>
                <w:color w:val="FFFFFF" w:themeColor="background1"/>
                <w:sz w:val="24"/>
              </w:rPr>
              <w:t xml:space="preserve">Multiple </w:t>
            </w:r>
            <w:r w:rsidR="00A77578" w:rsidRPr="00A77578">
              <w:rPr>
                <w:color w:val="FFFFFF" w:themeColor="background1"/>
                <w:sz w:val="24"/>
              </w:rPr>
              <w:t>EBPs</w:t>
            </w:r>
          </w:p>
        </w:tc>
        <w:tc>
          <w:tcPr>
            <w:tcW w:w="3150" w:type="dxa"/>
            <w:tcBorders>
              <w:top w:val="single" w:sz="6" w:space="0" w:color="FFFFFF" w:themeColor="background1"/>
              <w:left w:val="single" w:sz="1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77578" w:rsidRDefault="00A77578" w:rsidP="00A5591F">
            <w:pPr>
              <w:cnfStyle w:val="010000000000"/>
            </w:pPr>
          </w:p>
          <w:tbl>
            <w:tblPr>
              <w:tblStyle w:val="TableGrid"/>
              <w:tblW w:w="0" w:type="auto"/>
              <w:jc w:val="center"/>
              <w:tblLook w:val="00BF"/>
            </w:tblPr>
            <w:tblGrid>
              <w:gridCol w:w="1338"/>
              <w:gridCol w:w="1339"/>
            </w:tblGrid>
            <w:tr w:rsidR="00A77578">
              <w:trPr>
                <w:trHeight w:val="352"/>
                <w:jc w:val="center"/>
              </w:trPr>
              <w:tc>
                <w:tcPr>
                  <w:tcW w:w="1338" w:type="dxa"/>
                  <w:vAlign w:val="center"/>
                </w:tcPr>
                <w:p w:rsidR="00A77578" w:rsidRPr="00E9202C" w:rsidRDefault="00A77578" w:rsidP="00A5591F">
                  <w:pPr>
                    <w:rPr>
                      <w:sz w:val="22"/>
                    </w:rPr>
                  </w:pPr>
                  <w:r w:rsidRPr="00E9202C">
                    <w:rPr>
                      <w:sz w:val="22"/>
                    </w:rPr>
                    <w:t>1</w:t>
                  </w:r>
                  <w:r w:rsidRPr="00E9202C">
                    <w:rPr>
                      <w:sz w:val="22"/>
                      <w:vertAlign w:val="superscript"/>
                    </w:rPr>
                    <w:t>st</w:t>
                  </w:r>
                  <w:r w:rsidRPr="00E9202C">
                    <w:rPr>
                      <w:sz w:val="22"/>
                    </w:rPr>
                    <w:t xml:space="preserve"> Choice</w:t>
                  </w:r>
                </w:p>
              </w:tc>
              <w:tc>
                <w:tcPr>
                  <w:tcW w:w="1339" w:type="dxa"/>
                  <w:vAlign w:val="center"/>
                </w:tcPr>
                <w:p w:rsidR="00A77578" w:rsidRPr="00E9202C" w:rsidRDefault="00125131" w:rsidP="006D317C">
                  <w:pPr>
                    <w:jc w:val="center"/>
                    <w:rPr>
                      <w:sz w:val="22"/>
                    </w:rPr>
                  </w:pPr>
                  <w:r>
                    <w:rPr>
                      <w:sz w:val="22"/>
                    </w:rPr>
                    <w:t>36.4</w:t>
                  </w:r>
                </w:p>
              </w:tc>
            </w:tr>
            <w:tr w:rsidR="00A77578">
              <w:trPr>
                <w:trHeight w:val="352"/>
                <w:jc w:val="center"/>
              </w:trPr>
              <w:tc>
                <w:tcPr>
                  <w:tcW w:w="1338" w:type="dxa"/>
                  <w:vAlign w:val="center"/>
                </w:tcPr>
                <w:p w:rsidR="00A77578" w:rsidRPr="00E9202C" w:rsidRDefault="00A77578" w:rsidP="00A5591F">
                  <w:pPr>
                    <w:rPr>
                      <w:sz w:val="22"/>
                    </w:rPr>
                  </w:pPr>
                  <w:r w:rsidRPr="00E9202C">
                    <w:rPr>
                      <w:sz w:val="22"/>
                    </w:rPr>
                    <w:t>2</w:t>
                  </w:r>
                  <w:r w:rsidRPr="00E9202C">
                    <w:rPr>
                      <w:sz w:val="22"/>
                      <w:vertAlign w:val="superscript"/>
                    </w:rPr>
                    <w:t>nd</w:t>
                  </w:r>
                  <w:r w:rsidRPr="00E9202C">
                    <w:rPr>
                      <w:sz w:val="22"/>
                    </w:rPr>
                    <w:t xml:space="preserve"> Choice</w:t>
                  </w:r>
                </w:p>
              </w:tc>
              <w:tc>
                <w:tcPr>
                  <w:tcW w:w="1339" w:type="dxa"/>
                  <w:vAlign w:val="center"/>
                </w:tcPr>
                <w:p w:rsidR="00A77578" w:rsidRPr="00E9202C" w:rsidRDefault="00125131" w:rsidP="006D317C">
                  <w:pPr>
                    <w:jc w:val="center"/>
                    <w:rPr>
                      <w:sz w:val="22"/>
                    </w:rPr>
                  </w:pPr>
                  <w:r>
                    <w:rPr>
                      <w:sz w:val="22"/>
                    </w:rPr>
                    <w:t>36.4</w:t>
                  </w:r>
                </w:p>
              </w:tc>
            </w:tr>
            <w:tr w:rsidR="00A77578">
              <w:trPr>
                <w:trHeight w:val="352"/>
                <w:jc w:val="center"/>
              </w:trPr>
              <w:tc>
                <w:tcPr>
                  <w:tcW w:w="1338" w:type="dxa"/>
                  <w:vAlign w:val="center"/>
                </w:tcPr>
                <w:p w:rsidR="00A77578" w:rsidRPr="00E9202C" w:rsidRDefault="00A77578" w:rsidP="00A5591F">
                  <w:pPr>
                    <w:rPr>
                      <w:sz w:val="22"/>
                    </w:rPr>
                  </w:pPr>
                  <w:r w:rsidRPr="00E9202C">
                    <w:rPr>
                      <w:sz w:val="22"/>
                    </w:rPr>
                    <w:t>3</w:t>
                  </w:r>
                  <w:r w:rsidRPr="00E9202C">
                    <w:rPr>
                      <w:sz w:val="22"/>
                      <w:vertAlign w:val="superscript"/>
                    </w:rPr>
                    <w:t>rd</w:t>
                  </w:r>
                  <w:r w:rsidRPr="00E9202C">
                    <w:rPr>
                      <w:sz w:val="22"/>
                    </w:rPr>
                    <w:t xml:space="preserve"> Choice</w:t>
                  </w:r>
                </w:p>
              </w:tc>
              <w:tc>
                <w:tcPr>
                  <w:tcW w:w="1339" w:type="dxa"/>
                  <w:vAlign w:val="center"/>
                </w:tcPr>
                <w:p w:rsidR="00A77578" w:rsidRPr="00E9202C" w:rsidRDefault="00125131" w:rsidP="006D317C">
                  <w:pPr>
                    <w:jc w:val="center"/>
                    <w:rPr>
                      <w:sz w:val="22"/>
                    </w:rPr>
                  </w:pPr>
                  <w:r>
                    <w:rPr>
                      <w:sz w:val="22"/>
                    </w:rPr>
                    <w:t>15.9</w:t>
                  </w:r>
                </w:p>
              </w:tc>
            </w:tr>
            <w:tr w:rsidR="00A77578">
              <w:trPr>
                <w:trHeight w:val="352"/>
                <w:jc w:val="center"/>
              </w:trPr>
              <w:tc>
                <w:tcPr>
                  <w:tcW w:w="1338" w:type="dxa"/>
                  <w:vAlign w:val="center"/>
                </w:tcPr>
                <w:p w:rsidR="00A77578" w:rsidRPr="00E9202C" w:rsidRDefault="00A77578" w:rsidP="00A5591F">
                  <w:pPr>
                    <w:rPr>
                      <w:sz w:val="22"/>
                    </w:rPr>
                  </w:pPr>
                  <w:r w:rsidRPr="00E9202C">
                    <w:rPr>
                      <w:sz w:val="22"/>
                    </w:rPr>
                    <w:t>Unranked</w:t>
                  </w:r>
                </w:p>
              </w:tc>
              <w:tc>
                <w:tcPr>
                  <w:tcW w:w="1339" w:type="dxa"/>
                  <w:vAlign w:val="center"/>
                </w:tcPr>
                <w:p w:rsidR="00A77578" w:rsidRPr="00E9202C" w:rsidRDefault="00125131" w:rsidP="006D317C">
                  <w:pPr>
                    <w:jc w:val="center"/>
                    <w:rPr>
                      <w:sz w:val="22"/>
                    </w:rPr>
                  </w:pPr>
                  <w:r>
                    <w:rPr>
                      <w:sz w:val="22"/>
                    </w:rPr>
                    <w:t>11.4</w:t>
                  </w:r>
                </w:p>
              </w:tc>
            </w:tr>
          </w:tbl>
          <w:p w:rsidR="00A77578" w:rsidRDefault="00A77578" w:rsidP="00A5591F">
            <w:pPr>
              <w:cnfStyle w:val="010000000000"/>
            </w:pPr>
          </w:p>
        </w:tc>
        <w:tc>
          <w:tcPr>
            <w:tcW w:w="3060" w:type="dxa"/>
            <w:tcBorders>
              <w:top w:val="single" w:sz="6" w:space="0" w:color="FFFFFF" w:themeColor="background1"/>
              <w:left w:val="single" w:sz="8" w:space="0" w:color="FFFFFF" w:themeColor="background1"/>
              <w:bottom w:val="single" w:sz="6" w:space="0" w:color="FFFFFF" w:themeColor="background1"/>
              <w:right w:val="single" w:sz="8" w:space="0" w:color="FFFFFF" w:themeColor="background1"/>
            </w:tcBorders>
            <w:shd w:val="clear" w:color="auto" w:fill="D9D9D9" w:themeFill="background1" w:themeFillShade="D9"/>
          </w:tcPr>
          <w:p w:rsidR="00A77578" w:rsidRPr="006D317C" w:rsidRDefault="00A77578">
            <w:pPr>
              <w:jc w:val="center"/>
              <w:cnfStyle w:val="010000000000"/>
            </w:pPr>
          </w:p>
          <w:tbl>
            <w:tblPr>
              <w:tblStyle w:val="TableGrid"/>
              <w:tblW w:w="0" w:type="auto"/>
              <w:jc w:val="center"/>
              <w:tblLook w:val="00BF"/>
            </w:tblPr>
            <w:tblGrid>
              <w:gridCol w:w="1338"/>
              <w:gridCol w:w="1339"/>
            </w:tblGrid>
            <w:tr w:rsidR="00A77578" w:rsidRPr="006D317C">
              <w:trPr>
                <w:trHeight w:val="352"/>
                <w:jc w:val="center"/>
              </w:trPr>
              <w:tc>
                <w:tcPr>
                  <w:tcW w:w="1338" w:type="dxa"/>
                  <w:vAlign w:val="center"/>
                </w:tcPr>
                <w:p w:rsidR="00A77578" w:rsidRPr="006D317C" w:rsidRDefault="00A77578" w:rsidP="00A5591F">
                  <w:pPr>
                    <w:rPr>
                      <w:sz w:val="22"/>
                    </w:rPr>
                  </w:pPr>
                  <w:r w:rsidRPr="006D317C">
                    <w:rPr>
                      <w:sz w:val="22"/>
                    </w:rPr>
                    <w:t>1</w:t>
                  </w:r>
                  <w:r w:rsidRPr="006D317C">
                    <w:rPr>
                      <w:sz w:val="22"/>
                      <w:vertAlign w:val="superscript"/>
                    </w:rPr>
                    <w:t>st</w:t>
                  </w:r>
                  <w:r w:rsidRPr="006D317C">
                    <w:rPr>
                      <w:sz w:val="22"/>
                    </w:rPr>
                    <w:t xml:space="preserve"> Choice</w:t>
                  </w:r>
                </w:p>
              </w:tc>
              <w:tc>
                <w:tcPr>
                  <w:tcW w:w="1339" w:type="dxa"/>
                  <w:vAlign w:val="center"/>
                </w:tcPr>
                <w:p w:rsidR="00A77578" w:rsidRPr="006D317C" w:rsidRDefault="00125131" w:rsidP="006D317C">
                  <w:pPr>
                    <w:jc w:val="center"/>
                    <w:rPr>
                      <w:sz w:val="22"/>
                    </w:rPr>
                  </w:pPr>
                  <w:r w:rsidRPr="006D317C">
                    <w:rPr>
                      <w:sz w:val="22"/>
                    </w:rPr>
                    <w:t>29.8</w:t>
                  </w:r>
                </w:p>
              </w:tc>
            </w:tr>
            <w:tr w:rsidR="00A77578" w:rsidRPr="006D317C">
              <w:trPr>
                <w:trHeight w:val="352"/>
                <w:jc w:val="center"/>
              </w:trPr>
              <w:tc>
                <w:tcPr>
                  <w:tcW w:w="1338" w:type="dxa"/>
                  <w:vAlign w:val="center"/>
                </w:tcPr>
                <w:p w:rsidR="00A77578" w:rsidRPr="006D317C" w:rsidRDefault="00A77578" w:rsidP="00A5591F">
                  <w:pPr>
                    <w:rPr>
                      <w:sz w:val="22"/>
                    </w:rPr>
                  </w:pPr>
                  <w:r w:rsidRPr="006D317C">
                    <w:rPr>
                      <w:sz w:val="22"/>
                    </w:rPr>
                    <w:t>2</w:t>
                  </w:r>
                  <w:r w:rsidRPr="006D317C">
                    <w:rPr>
                      <w:sz w:val="22"/>
                      <w:vertAlign w:val="superscript"/>
                    </w:rPr>
                    <w:t>nd</w:t>
                  </w:r>
                  <w:r w:rsidRPr="006D317C">
                    <w:rPr>
                      <w:sz w:val="22"/>
                    </w:rPr>
                    <w:t xml:space="preserve"> Choice</w:t>
                  </w:r>
                </w:p>
              </w:tc>
              <w:tc>
                <w:tcPr>
                  <w:tcW w:w="1339" w:type="dxa"/>
                  <w:vAlign w:val="center"/>
                </w:tcPr>
                <w:p w:rsidR="00A77578" w:rsidRPr="006D317C" w:rsidRDefault="00125131" w:rsidP="006D317C">
                  <w:pPr>
                    <w:jc w:val="center"/>
                    <w:rPr>
                      <w:sz w:val="22"/>
                    </w:rPr>
                  </w:pPr>
                  <w:r w:rsidRPr="006D317C">
                    <w:rPr>
                      <w:sz w:val="22"/>
                    </w:rPr>
                    <w:t>33</w:t>
                  </w:r>
                </w:p>
              </w:tc>
            </w:tr>
            <w:tr w:rsidR="00A77578" w:rsidRPr="006D317C">
              <w:trPr>
                <w:trHeight w:val="352"/>
                <w:jc w:val="center"/>
              </w:trPr>
              <w:tc>
                <w:tcPr>
                  <w:tcW w:w="1338" w:type="dxa"/>
                  <w:vAlign w:val="center"/>
                </w:tcPr>
                <w:p w:rsidR="00A77578" w:rsidRPr="006D317C" w:rsidRDefault="00A77578" w:rsidP="00A5591F">
                  <w:pPr>
                    <w:rPr>
                      <w:sz w:val="22"/>
                    </w:rPr>
                  </w:pPr>
                  <w:r w:rsidRPr="006D317C">
                    <w:rPr>
                      <w:sz w:val="22"/>
                    </w:rPr>
                    <w:t>3</w:t>
                  </w:r>
                  <w:r w:rsidRPr="006D317C">
                    <w:rPr>
                      <w:sz w:val="22"/>
                      <w:vertAlign w:val="superscript"/>
                    </w:rPr>
                    <w:t>rd</w:t>
                  </w:r>
                  <w:r w:rsidRPr="006D317C">
                    <w:rPr>
                      <w:sz w:val="22"/>
                    </w:rPr>
                    <w:t xml:space="preserve"> Choice</w:t>
                  </w:r>
                </w:p>
              </w:tc>
              <w:tc>
                <w:tcPr>
                  <w:tcW w:w="1339" w:type="dxa"/>
                  <w:vAlign w:val="center"/>
                </w:tcPr>
                <w:p w:rsidR="00A77578" w:rsidRPr="006D317C" w:rsidRDefault="00125131" w:rsidP="006D317C">
                  <w:pPr>
                    <w:jc w:val="center"/>
                    <w:rPr>
                      <w:sz w:val="22"/>
                    </w:rPr>
                  </w:pPr>
                  <w:r w:rsidRPr="006D317C">
                    <w:rPr>
                      <w:sz w:val="22"/>
                    </w:rPr>
                    <w:t>23.4</w:t>
                  </w:r>
                </w:p>
              </w:tc>
            </w:tr>
            <w:tr w:rsidR="00A77578" w:rsidRPr="006D317C">
              <w:trPr>
                <w:trHeight w:val="352"/>
                <w:jc w:val="center"/>
              </w:trPr>
              <w:tc>
                <w:tcPr>
                  <w:tcW w:w="1338" w:type="dxa"/>
                  <w:vAlign w:val="center"/>
                </w:tcPr>
                <w:p w:rsidR="00A77578" w:rsidRPr="006D317C" w:rsidRDefault="00A77578" w:rsidP="00A5591F">
                  <w:pPr>
                    <w:rPr>
                      <w:sz w:val="22"/>
                    </w:rPr>
                  </w:pPr>
                  <w:r w:rsidRPr="006D317C">
                    <w:rPr>
                      <w:sz w:val="22"/>
                    </w:rPr>
                    <w:t>Unranked</w:t>
                  </w:r>
                </w:p>
              </w:tc>
              <w:tc>
                <w:tcPr>
                  <w:tcW w:w="1339" w:type="dxa"/>
                  <w:vAlign w:val="center"/>
                </w:tcPr>
                <w:p w:rsidR="00A77578" w:rsidRPr="006D317C" w:rsidRDefault="00125131" w:rsidP="006D317C">
                  <w:pPr>
                    <w:jc w:val="center"/>
                    <w:rPr>
                      <w:sz w:val="22"/>
                    </w:rPr>
                  </w:pPr>
                  <w:r w:rsidRPr="006D317C">
                    <w:rPr>
                      <w:sz w:val="22"/>
                    </w:rPr>
                    <w:t>13.8</w:t>
                  </w:r>
                </w:p>
              </w:tc>
            </w:tr>
          </w:tbl>
          <w:p w:rsidR="00A77578" w:rsidRPr="006D317C" w:rsidRDefault="00A77578" w:rsidP="00A5591F">
            <w:pPr>
              <w:cnfStyle w:val="010000000000"/>
            </w:pPr>
          </w:p>
        </w:tc>
      </w:tr>
    </w:tbl>
    <w:p w:rsidR="00014780" w:rsidRDefault="00014780"/>
    <w:sectPr w:rsidR="00014780" w:rsidSect="0019227F">
      <w:pgSz w:w="12240" w:h="15840"/>
      <w:pgMar w:top="1152" w:right="1224" w:bottom="1152" w:left="122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F36D05"/>
    <w:rsid w:val="00014780"/>
    <w:rsid w:val="000F5C4C"/>
    <w:rsid w:val="00125131"/>
    <w:rsid w:val="0019227F"/>
    <w:rsid w:val="00240895"/>
    <w:rsid w:val="00260AC0"/>
    <w:rsid w:val="0033225C"/>
    <w:rsid w:val="00342C2D"/>
    <w:rsid w:val="00375746"/>
    <w:rsid w:val="00387489"/>
    <w:rsid w:val="003B72B4"/>
    <w:rsid w:val="003E3245"/>
    <w:rsid w:val="0041328F"/>
    <w:rsid w:val="004429B2"/>
    <w:rsid w:val="00465988"/>
    <w:rsid w:val="005018DB"/>
    <w:rsid w:val="00526A05"/>
    <w:rsid w:val="005957A4"/>
    <w:rsid w:val="005B4865"/>
    <w:rsid w:val="006304F1"/>
    <w:rsid w:val="006510CD"/>
    <w:rsid w:val="006953D4"/>
    <w:rsid w:val="006C1E1F"/>
    <w:rsid w:val="006D317C"/>
    <w:rsid w:val="006E3DAA"/>
    <w:rsid w:val="00794809"/>
    <w:rsid w:val="008112AB"/>
    <w:rsid w:val="0082455F"/>
    <w:rsid w:val="00834C7A"/>
    <w:rsid w:val="00851FDA"/>
    <w:rsid w:val="008B2860"/>
    <w:rsid w:val="008C7359"/>
    <w:rsid w:val="009B4DEE"/>
    <w:rsid w:val="00A538EC"/>
    <w:rsid w:val="00A5591F"/>
    <w:rsid w:val="00A77578"/>
    <w:rsid w:val="00B76944"/>
    <w:rsid w:val="00BC3032"/>
    <w:rsid w:val="00C71D65"/>
    <w:rsid w:val="00CE23B0"/>
    <w:rsid w:val="00DF7251"/>
    <w:rsid w:val="00E21B8B"/>
    <w:rsid w:val="00E9202C"/>
    <w:rsid w:val="00EA325F"/>
    <w:rsid w:val="00ED16F2"/>
    <w:rsid w:val="00EE0AED"/>
    <w:rsid w:val="00F36D05"/>
    <w:rsid w:val="00F76451"/>
    <w:rsid w:val="00FB3E75"/>
  </w:rsids>
  <m:mathPr>
    <m:mathFont m:val="Abadi MT Condensed Light"/>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098"/>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F36D05"/>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MediumGrid31">
    <w:name w:val="Medium Grid 31"/>
    <w:basedOn w:val="TableNormal"/>
    <w:uiPriority w:val="69"/>
    <w:rsid w:val="00014780"/>
    <w:rPr>
      <w:sz w:val="22"/>
      <w:szCs w:val="22"/>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Shading2">
    <w:name w:val="Medium Shading 2"/>
    <w:basedOn w:val="TableNormal"/>
    <w:uiPriority w:val="64"/>
    <w:rsid w:val="00014780"/>
    <w:rPr>
      <w:sz w:val="22"/>
      <w:szCs w:val="22"/>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14780"/>
    <w:rPr>
      <w:rFonts w:eastAsiaTheme="minorEastAsia"/>
      <w:sz w:val="22"/>
      <w:szCs w:val="22"/>
      <w:lang w:bidi="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Grid-Accent11">
    <w:name w:val="Light Grid - Accent 11"/>
    <w:basedOn w:val="TableNormal"/>
    <w:uiPriority w:val="62"/>
    <w:rsid w:val="00014780"/>
    <w:rPr>
      <w:sz w:val="22"/>
      <w:szCs w:val="22"/>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Title">
    <w:name w:val="Title"/>
    <w:basedOn w:val="Normal"/>
    <w:next w:val="Normal"/>
    <w:link w:val="TitleChar"/>
    <w:uiPriority w:val="10"/>
    <w:qFormat/>
    <w:rsid w:val="00F76451"/>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6451"/>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122</TotalTime>
  <Pages>8</Pages>
  <Words>1147</Words>
  <Characters>6542</Characters>
  <Application>Microsoft Macintosh Word</Application>
  <DocSecurity>0</DocSecurity>
  <Lines>54</Lines>
  <Paragraphs>13</Paragraphs>
  <ScaleCrop>false</ScaleCrop>
  <Company/>
  <LinksUpToDate>false</LinksUpToDate>
  <CharactersWithSpaces>8034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cp:lastModifiedBy>S</cp:lastModifiedBy>
  <cp:revision>51</cp:revision>
  <dcterms:created xsi:type="dcterms:W3CDTF">2010-09-19T17:50:00Z</dcterms:created>
  <dcterms:modified xsi:type="dcterms:W3CDTF">2010-09-24T22:38:00Z</dcterms:modified>
</cp:coreProperties>
</file>